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382E" w:rsidRPr="00684E72" w:rsidRDefault="009E4CD9" w:rsidP="009E4CD9">
      <w:pPr>
        <w:tabs>
          <w:tab w:val="left" w:pos="7361"/>
        </w:tabs>
        <w:jc w:val="both"/>
        <w:rPr>
          <w:b/>
          <w:lang w:val="ro-RO"/>
        </w:rPr>
      </w:pPr>
      <w:r>
        <w:rPr>
          <w:b/>
          <w:lang w:val="ro-RO"/>
        </w:rPr>
        <w:t xml:space="preserve">                                                              ANEXA  NR. 5 LA HCL NR. _______/ ____________________</w:t>
      </w:r>
    </w:p>
    <w:p w:rsidR="009A382E" w:rsidRPr="00684E72" w:rsidRDefault="009A382E">
      <w:pPr>
        <w:jc w:val="both"/>
        <w:rPr>
          <w:b/>
          <w:lang w:val="ro-RO"/>
        </w:rPr>
      </w:pPr>
    </w:p>
    <w:p w:rsidR="009A382E" w:rsidRPr="00684E72" w:rsidRDefault="009A382E">
      <w:pPr>
        <w:jc w:val="both"/>
        <w:rPr>
          <w:lang w:val="ro-RO"/>
        </w:rPr>
      </w:pPr>
    </w:p>
    <w:p w:rsidR="009A382E" w:rsidRPr="00684E72" w:rsidRDefault="00E42427">
      <w:pPr>
        <w:jc w:val="center"/>
        <w:rPr>
          <w:b/>
          <w:bCs/>
          <w:lang w:val="ro-RO"/>
        </w:rPr>
      </w:pPr>
      <w:r w:rsidRPr="00684E72">
        <w:rPr>
          <w:lang w:val="ro-RO"/>
        </w:rPr>
        <w:t xml:space="preserve">         </w:t>
      </w:r>
      <w:r w:rsidRPr="00684E72">
        <w:rPr>
          <w:b/>
          <w:bCs/>
          <w:lang w:val="ro-RO"/>
        </w:rPr>
        <w:t xml:space="preserve">REGULAMENT PRIVIND STABILIREA TAXELOR </w:t>
      </w:r>
      <w:r w:rsidR="00070282">
        <w:rPr>
          <w:b/>
          <w:bCs/>
          <w:lang w:val="ro-RO"/>
        </w:rPr>
        <w:t>SPECIALE PENTRU ANUL FISCAL 2024</w:t>
      </w:r>
    </w:p>
    <w:p w:rsidR="009A382E" w:rsidRPr="00684E72" w:rsidRDefault="009A382E">
      <w:pPr>
        <w:jc w:val="both"/>
        <w:rPr>
          <w:lang w:val="ro-RO"/>
        </w:rPr>
      </w:pPr>
    </w:p>
    <w:p w:rsidR="009A382E" w:rsidRPr="00684E72" w:rsidRDefault="009A382E">
      <w:pPr>
        <w:jc w:val="both"/>
        <w:rPr>
          <w:lang w:val="ro-RO"/>
        </w:rPr>
      </w:pPr>
    </w:p>
    <w:p w:rsidR="003C0C39" w:rsidRPr="00684E72" w:rsidRDefault="003C0C39">
      <w:pPr>
        <w:jc w:val="both"/>
        <w:rPr>
          <w:lang w:val="ro-RO"/>
        </w:rPr>
      </w:pPr>
    </w:p>
    <w:p w:rsidR="003C0C39" w:rsidRPr="00684E72" w:rsidRDefault="003C0C39" w:rsidP="003C0C39">
      <w:pPr>
        <w:jc w:val="center"/>
        <w:rPr>
          <w:b/>
          <w:u w:val="single"/>
          <w:lang w:val="ro-RO"/>
        </w:rPr>
      </w:pPr>
      <w:r w:rsidRPr="00684E72">
        <w:rPr>
          <w:b/>
          <w:u w:val="single"/>
          <w:lang w:val="ro-RO"/>
        </w:rPr>
        <w:t>CAPTITOLUL I – Scopul adoptarii prezentului regulament</w:t>
      </w:r>
    </w:p>
    <w:p w:rsidR="003C0C39" w:rsidRPr="00684E72" w:rsidRDefault="003C0C39" w:rsidP="003C0C39">
      <w:pPr>
        <w:jc w:val="center"/>
        <w:rPr>
          <w:b/>
          <w:u w:val="single"/>
          <w:lang w:val="ro-RO"/>
        </w:rPr>
      </w:pPr>
    </w:p>
    <w:p w:rsidR="003C0C39" w:rsidRPr="00684E72" w:rsidRDefault="003C0C39" w:rsidP="003C0C39">
      <w:pPr>
        <w:jc w:val="both"/>
        <w:rPr>
          <w:lang w:val="ro-RO"/>
        </w:rPr>
      </w:pPr>
      <w:r w:rsidRPr="00684E72">
        <w:rPr>
          <w:lang w:val="ro-RO"/>
        </w:rPr>
        <w:tab/>
        <w:t>Art.1 – In baza art. 484 din Legea nr. 227/2015 privind Codul Fiscal, cu modificarile si completarile ulterioare, pentru functionarea unor servicii publice locale create in interesul persoanelor fizice si juridice, consiliul local poate adopta taxe speciale.</w:t>
      </w:r>
    </w:p>
    <w:p w:rsidR="003C0C39" w:rsidRPr="00684E72" w:rsidRDefault="003C0C39" w:rsidP="003C0C39">
      <w:pPr>
        <w:jc w:val="both"/>
        <w:rPr>
          <w:lang w:val="ro-RO"/>
        </w:rPr>
      </w:pPr>
      <w:r w:rsidRPr="00684E72">
        <w:rPr>
          <w:lang w:val="ro-RO"/>
        </w:rPr>
        <w:t xml:space="preserve">          Art.2 – Prezentul Regulament stabileste cadrul juridic unitar privind etapele si modalitatile ce trebuie indeplinite in procedura de instituire si percepere a taxelor speciale.</w:t>
      </w:r>
    </w:p>
    <w:p w:rsidR="003C0C39" w:rsidRPr="00684E72" w:rsidRDefault="003C0C39">
      <w:pPr>
        <w:jc w:val="both"/>
        <w:rPr>
          <w:lang w:val="ro-RO"/>
        </w:rPr>
      </w:pPr>
    </w:p>
    <w:p w:rsidR="003C0C39" w:rsidRPr="00684E72" w:rsidRDefault="003C0C39" w:rsidP="003C0C39">
      <w:pPr>
        <w:jc w:val="center"/>
        <w:rPr>
          <w:b/>
          <w:u w:val="single"/>
          <w:lang w:val="ro-RO"/>
        </w:rPr>
      </w:pPr>
      <w:r w:rsidRPr="00684E72">
        <w:rPr>
          <w:b/>
          <w:u w:val="single"/>
          <w:lang w:val="ro-RO"/>
        </w:rPr>
        <w:t>CAPITOLUL II – Domeniile de activitate in care se adopta taxe speciale</w:t>
      </w:r>
    </w:p>
    <w:p w:rsidR="003C0C39" w:rsidRPr="00684E72" w:rsidRDefault="003C0C39" w:rsidP="003C0C39">
      <w:pPr>
        <w:jc w:val="center"/>
        <w:rPr>
          <w:b/>
          <w:u w:val="single"/>
          <w:lang w:val="ro-RO"/>
        </w:rPr>
      </w:pPr>
    </w:p>
    <w:p w:rsidR="003C0C39" w:rsidRPr="00684E72" w:rsidRDefault="003C0C39" w:rsidP="003C0C39">
      <w:pPr>
        <w:jc w:val="both"/>
        <w:rPr>
          <w:lang w:val="ro-RO"/>
        </w:rPr>
      </w:pPr>
      <w:r w:rsidRPr="00684E72">
        <w:rPr>
          <w:lang w:val="ro-RO"/>
        </w:rPr>
        <w:t xml:space="preserve">Art. 3 – Domeniile de activitate </w:t>
      </w:r>
      <w:r w:rsidR="005B0486" w:rsidRPr="00684E72">
        <w:rPr>
          <w:lang w:val="ro-RO"/>
        </w:rPr>
        <w:t>in care Consiliul Local poate institui taxe speciale sunt:</w:t>
      </w:r>
    </w:p>
    <w:p w:rsidR="005B0486" w:rsidRPr="00684E72" w:rsidRDefault="005B0486" w:rsidP="005B0486">
      <w:pPr>
        <w:numPr>
          <w:ilvl w:val="0"/>
          <w:numId w:val="2"/>
        </w:numPr>
        <w:jc w:val="both"/>
        <w:rPr>
          <w:lang w:val="ro-RO"/>
        </w:rPr>
      </w:pPr>
      <w:r w:rsidRPr="00684E72">
        <w:rPr>
          <w:lang w:val="ro-RO"/>
        </w:rPr>
        <w:t xml:space="preserve">Domeniul fiscal </w:t>
      </w:r>
    </w:p>
    <w:p w:rsidR="005B0486" w:rsidRPr="00684E72" w:rsidRDefault="005B0486" w:rsidP="005B0486">
      <w:pPr>
        <w:numPr>
          <w:ilvl w:val="0"/>
          <w:numId w:val="2"/>
        </w:numPr>
        <w:jc w:val="both"/>
        <w:rPr>
          <w:lang w:val="ro-RO"/>
        </w:rPr>
      </w:pPr>
      <w:r w:rsidRPr="00684E72">
        <w:rPr>
          <w:lang w:val="ro-RO"/>
        </w:rPr>
        <w:t>Administarea domeniului public si privat al comunei</w:t>
      </w:r>
    </w:p>
    <w:p w:rsidR="005B0486" w:rsidRPr="00684E72" w:rsidRDefault="005B0486" w:rsidP="005B0486">
      <w:pPr>
        <w:numPr>
          <w:ilvl w:val="0"/>
          <w:numId w:val="2"/>
        </w:numPr>
        <w:jc w:val="both"/>
        <w:rPr>
          <w:lang w:val="ro-RO"/>
        </w:rPr>
      </w:pPr>
      <w:r w:rsidRPr="00684E72">
        <w:rPr>
          <w:lang w:val="ro-RO"/>
        </w:rPr>
        <w:t>Urbanism</w:t>
      </w:r>
    </w:p>
    <w:p w:rsidR="005B0486" w:rsidRPr="00684E72" w:rsidRDefault="005B0486" w:rsidP="005B0486">
      <w:pPr>
        <w:numPr>
          <w:ilvl w:val="0"/>
          <w:numId w:val="2"/>
        </w:numPr>
        <w:jc w:val="both"/>
        <w:rPr>
          <w:lang w:val="ro-RO"/>
        </w:rPr>
      </w:pPr>
      <w:r w:rsidRPr="00684E72">
        <w:rPr>
          <w:lang w:val="ro-RO"/>
        </w:rPr>
        <w:t xml:space="preserve">Autorizatii pentru a desfasura </w:t>
      </w:r>
      <w:r w:rsidR="00DB325C" w:rsidRPr="00684E72">
        <w:rPr>
          <w:lang w:val="ro-RO"/>
        </w:rPr>
        <w:t>o activitate economica si a altor autorizatii similare</w:t>
      </w:r>
    </w:p>
    <w:p w:rsidR="00DB325C" w:rsidRPr="00684E72" w:rsidRDefault="00DB325C" w:rsidP="005B0486">
      <w:pPr>
        <w:numPr>
          <w:ilvl w:val="0"/>
          <w:numId w:val="2"/>
        </w:numPr>
        <w:jc w:val="both"/>
        <w:rPr>
          <w:lang w:val="ro-RO"/>
        </w:rPr>
      </w:pPr>
      <w:r w:rsidRPr="00684E72">
        <w:rPr>
          <w:lang w:val="ro-RO"/>
        </w:rPr>
        <w:t>Folosirea temporara a domeniului public si privat al comunei Gura Vitioarei</w:t>
      </w:r>
    </w:p>
    <w:p w:rsidR="00DB325C" w:rsidRPr="00684E72" w:rsidRDefault="00DB325C" w:rsidP="005B0486">
      <w:pPr>
        <w:numPr>
          <w:ilvl w:val="0"/>
          <w:numId w:val="2"/>
        </w:numPr>
        <w:jc w:val="both"/>
        <w:rPr>
          <w:lang w:val="ro-RO"/>
        </w:rPr>
      </w:pPr>
      <w:r w:rsidRPr="00684E72">
        <w:rPr>
          <w:lang w:val="ro-RO"/>
        </w:rPr>
        <w:t>Stare civila</w:t>
      </w:r>
    </w:p>
    <w:p w:rsidR="00DB325C" w:rsidRPr="00684E72" w:rsidRDefault="00DB325C" w:rsidP="005B0486">
      <w:pPr>
        <w:numPr>
          <w:ilvl w:val="0"/>
          <w:numId w:val="2"/>
        </w:numPr>
        <w:jc w:val="both"/>
        <w:rPr>
          <w:lang w:val="ro-RO"/>
        </w:rPr>
      </w:pPr>
      <w:r w:rsidRPr="00684E72">
        <w:rPr>
          <w:lang w:val="ro-RO"/>
        </w:rPr>
        <w:t>Registru agricol</w:t>
      </w:r>
    </w:p>
    <w:p w:rsidR="00DB325C" w:rsidRPr="00684E72" w:rsidRDefault="00DB325C" w:rsidP="005B0486">
      <w:pPr>
        <w:numPr>
          <w:ilvl w:val="0"/>
          <w:numId w:val="2"/>
        </w:numPr>
        <w:jc w:val="both"/>
        <w:rPr>
          <w:lang w:val="ro-RO"/>
        </w:rPr>
      </w:pPr>
      <w:r w:rsidRPr="00684E72">
        <w:rPr>
          <w:lang w:val="ro-RO"/>
        </w:rPr>
        <w:t xml:space="preserve">Servicii prestate pentru activitatea </w:t>
      </w:r>
      <w:r w:rsidR="00835BA8" w:rsidRPr="00684E72">
        <w:rPr>
          <w:lang w:val="ro-RO"/>
        </w:rPr>
        <w:t>de arhiva</w:t>
      </w:r>
    </w:p>
    <w:p w:rsidR="00835BA8" w:rsidRPr="00684E72" w:rsidRDefault="00835BA8" w:rsidP="005B0486">
      <w:pPr>
        <w:numPr>
          <w:ilvl w:val="0"/>
          <w:numId w:val="2"/>
        </w:numPr>
        <w:jc w:val="both"/>
        <w:rPr>
          <w:lang w:val="ro-RO"/>
        </w:rPr>
      </w:pPr>
      <w:r w:rsidRPr="00684E72">
        <w:rPr>
          <w:lang w:val="ro-RO"/>
        </w:rPr>
        <w:t>Copiere si comunicare documente din evidentele institutiei</w:t>
      </w:r>
    </w:p>
    <w:p w:rsidR="00945925" w:rsidRPr="00684E72" w:rsidRDefault="00945925" w:rsidP="00945925">
      <w:pPr>
        <w:ind w:firstLine="720"/>
        <w:jc w:val="both"/>
        <w:rPr>
          <w:lang w:val="ro-RO"/>
        </w:rPr>
      </w:pPr>
      <w:r w:rsidRPr="00684E72">
        <w:rPr>
          <w:lang w:val="ro-RO"/>
        </w:rPr>
        <w:t>Domeniile de activitate prevazute in prezentul Regulamentse vor completa in functie de necesitatile comunitatii in conformitate cu prevederile legale.</w:t>
      </w:r>
    </w:p>
    <w:p w:rsidR="00945925" w:rsidRPr="00684E72" w:rsidRDefault="00945925" w:rsidP="00945925">
      <w:pPr>
        <w:jc w:val="both"/>
        <w:rPr>
          <w:lang w:val="ro-RO"/>
        </w:rPr>
      </w:pPr>
    </w:p>
    <w:p w:rsidR="00945925" w:rsidRPr="00684E72" w:rsidRDefault="00945925" w:rsidP="00945925">
      <w:pPr>
        <w:jc w:val="center"/>
        <w:rPr>
          <w:b/>
          <w:u w:val="single"/>
          <w:lang w:val="ro-RO"/>
        </w:rPr>
      </w:pPr>
      <w:r w:rsidRPr="00684E72">
        <w:rPr>
          <w:b/>
          <w:u w:val="single"/>
          <w:lang w:val="ro-RO"/>
        </w:rPr>
        <w:t>CAPITOLUL III – Conditii de insituire a taxelor speciale</w:t>
      </w:r>
    </w:p>
    <w:p w:rsidR="00945925" w:rsidRPr="00684E72" w:rsidRDefault="00945925" w:rsidP="00945925">
      <w:pPr>
        <w:jc w:val="center"/>
        <w:rPr>
          <w:lang w:val="ro-RO"/>
        </w:rPr>
      </w:pPr>
    </w:p>
    <w:p w:rsidR="00945925" w:rsidRPr="00684E72" w:rsidRDefault="00945925" w:rsidP="00945925">
      <w:pPr>
        <w:jc w:val="both"/>
        <w:rPr>
          <w:lang w:val="ro-RO"/>
        </w:rPr>
      </w:pPr>
    </w:p>
    <w:p w:rsidR="00945925" w:rsidRPr="00684E72" w:rsidRDefault="00945925" w:rsidP="00945925">
      <w:pPr>
        <w:jc w:val="both"/>
        <w:rPr>
          <w:lang w:val="ro-RO"/>
        </w:rPr>
      </w:pPr>
      <w:r w:rsidRPr="00684E72">
        <w:rPr>
          <w:lang w:val="ro-RO"/>
        </w:rPr>
        <w:t>Art.4 – Taxele speciale se vor institui numai in interesul persoanelor fizice si juridice care se folosesc de serviciile publice locale pentru care s-au instituit taxele respective</w:t>
      </w:r>
    </w:p>
    <w:p w:rsidR="00945925" w:rsidRPr="00684E72" w:rsidRDefault="00945925" w:rsidP="00945925">
      <w:pPr>
        <w:jc w:val="both"/>
        <w:rPr>
          <w:lang w:val="ro-RO"/>
        </w:rPr>
      </w:pPr>
      <w:r w:rsidRPr="00684E72">
        <w:rPr>
          <w:lang w:val="ro-RO"/>
        </w:rPr>
        <w:t>Art. 5 – Taxele speciale se incaseaza numai de la persoanele fizice si juridice care beneficiaza de serviciile oferite de institutia publica/ serviciul public de interes local.</w:t>
      </w:r>
    </w:p>
    <w:p w:rsidR="00945925" w:rsidRPr="00684E72" w:rsidRDefault="00945925" w:rsidP="00945925">
      <w:pPr>
        <w:jc w:val="both"/>
        <w:rPr>
          <w:lang w:val="ro-RO"/>
        </w:rPr>
      </w:pPr>
      <w:r w:rsidRPr="00684E72">
        <w:rPr>
          <w:lang w:val="ro-RO"/>
        </w:rPr>
        <w:t xml:space="preserve">Art. 6 – Taxele speciale instituite conform prevederilor prezentului Regulament se vor incasa </w:t>
      </w:r>
      <w:r w:rsidR="00684E72" w:rsidRPr="00684E72">
        <w:rPr>
          <w:lang w:val="ro-RO"/>
        </w:rPr>
        <w:t>intr-un cont evidentiat in bugetul local.</w:t>
      </w:r>
    </w:p>
    <w:p w:rsidR="00945925" w:rsidRPr="00684E72" w:rsidRDefault="00945925" w:rsidP="00945925">
      <w:pPr>
        <w:jc w:val="both"/>
        <w:rPr>
          <w:lang w:val="ro-RO"/>
        </w:rPr>
      </w:pPr>
      <w:r w:rsidRPr="00684E72">
        <w:rPr>
          <w:lang w:val="ro-RO"/>
        </w:rPr>
        <w:t>Art. 7 – Contul de executie al veniturilor provenite din incasarea taxelor speciale instituite conform prevederilor prezentului Regulament va fi aprobat de catre Consiliul Local.</w:t>
      </w:r>
    </w:p>
    <w:p w:rsidR="00945925" w:rsidRPr="00684E72" w:rsidRDefault="00945925" w:rsidP="00945925">
      <w:pPr>
        <w:jc w:val="both"/>
        <w:rPr>
          <w:lang w:val="ro-RO"/>
        </w:rPr>
      </w:pPr>
      <w:r w:rsidRPr="00684E72">
        <w:rPr>
          <w:lang w:val="ro-RO"/>
        </w:rPr>
        <w:t xml:space="preserve">Art.8 – Cuantumul taxelor speciale se stabileste anual, iar veniturile obtinute din acestea se utilizeaza integral pentru acoperirea cheltuililor efectuate pentru infiintarea serviciilor publice locale, precum si pentru finantarea cheltuielilor de intretinere si functionare a acestor servicii. </w:t>
      </w:r>
      <w:r w:rsidR="008E5467" w:rsidRPr="00684E72">
        <w:rPr>
          <w:lang w:val="ro-RO"/>
        </w:rPr>
        <w:t>In situatia in care, intr-un an fiscal, Consiliul Local nu ia nicio decizie cu privire la cuantumul taxelor speciale, se considera ca acestea raman la nivelul stabilit pentru anul fiscal anterior.</w:t>
      </w:r>
    </w:p>
    <w:p w:rsidR="008E5467" w:rsidRPr="00684E72" w:rsidRDefault="008E5467" w:rsidP="00945925">
      <w:pPr>
        <w:jc w:val="both"/>
        <w:rPr>
          <w:lang w:val="ro-RO"/>
        </w:rPr>
      </w:pPr>
      <w:r w:rsidRPr="00684E72">
        <w:rPr>
          <w:lang w:val="ro-RO"/>
        </w:rPr>
        <w:t>Art.9 – Taxele speciale se vor percepe numai dupa ce hotararile Consiliului Local prin care au fost aprobate vor fi aduse la cunostinta.</w:t>
      </w:r>
    </w:p>
    <w:p w:rsidR="008E5467" w:rsidRPr="00684E72" w:rsidRDefault="008E5467" w:rsidP="00945925">
      <w:pPr>
        <w:jc w:val="both"/>
        <w:rPr>
          <w:lang w:val="ro-RO"/>
        </w:rPr>
      </w:pPr>
      <w:r w:rsidRPr="00684E72">
        <w:rPr>
          <w:lang w:val="ro-RO"/>
        </w:rPr>
        <w:t xml:space="preserve">Art. 10 – sumele incasate din taxele speciale ramase neutilizate la finele anului se raporteaza in anul urmator </w:t>
      </w:r>
      <w:r w:rsidRPr="00684E72">
        <w:rPr>
          <w:lang w:val="ro-RO"/>
        </w:rPr>
        <w:lastRenderedPageBreak/>
        <w:t>cu aceasi destinatie, odata cu incheierea exercitiului bugetar.</w:t>
      </w:r>
    </w:p>
    <w:p w:rsidR="008E5467" w:rsidRPr="00684E72" w:rsidRDefault="008E5467" w:rsidP="00945925">
      <w:pPr>
        <w:jc w:val="both"/>
        <w:rPr>
          <w:lang w:val="ro-RO"/>
        </w:rPr>
      </w:pPr>
      <w:r w:rsidRPr="00684E72">
        <w:rPr>
          <w:lang w:val="ro-RO"/>
        </w:rPr>
        <w:t>Art.11 – Modul de indeplinire, stabilire, incasare, declarare, destinatia taxelor speciale, contarventiile si sanctiunile in domeniu se stabilesc prin hotarare a Consililui Local, odata cu instituirea taxelor speciale.</w:t>
      </w:r>
    </w:p>
    <w:p w:rsidR="008E5467" w:rsidRPr="00684E72" w:rsidRDefault="008E5467" w:rsidP="00945925">
      <w:pPr>
        <w:jc w:val="both"/>
        <w:rPr>
          <w:lang w:val="ro-RO"/>
        </w:rPr>
      </w:pPr>
    </w:p>
    <w:p w:rsidR="008E5467" w:rsidRPr="00684E72" w:rsidRDefault="008E5467" w:rsidP="008E5467">
      <w:pPr>
        <w:jc w:val="center"/>
        <w:rPr>
          <w:b/>
          <w:u w:val="single"/>
          <w:lang w:val="ro-RO"/>
        </w:rPr>
      </w:pPr>
      <w:r w:rsidRPr="00684E72">
        <w:rPr>
          <w:b/>
          <w:u w:val="single"/>
          <w:lang w:val="ro-RO"/>
        </w:rPr>
        <w:t>CAPITOLUL IV – APROBAREA DE CATRE CONSILIUL LOCAL A HOTARARILOR PRIN CARE SE INSTITUTIE TAXE SPECIALE</w:t>
      </w:r>
    </w:p>
    <w:p w:rsidR="008E5467" w:rsidRPr="00684E72" w:rsidRDefault="008E5467" w:rsidP="008E5467">
      <w:pPr>
        <w:jc w:val="center"/>
        <w:rPr>
          <w:b/>
          <w:u w:val="single"/>
          <w:lang w:val="ro-RO"/>
        </w:rPr>
      </w:pPr>
    </w:p>
    <w:p w:rsidR="008E5467" w:rsidRPr="00684E72" w:rsidRDefault="003D2B5D" w:rsidP="0046350F">
      <w:pPr>
        <w:jc w:val="both"/>
        <w:rPr>
          <w:lang w:val="ro-RO"/>
        </w:rPr>
      </w:pPr>
      <w:r w:rsidRPr="00684E72">
        <w:rPr>
          <w:lang w:val="ro-RO"/>
        </w:rPr>
        <w:t>Art</w:t>
      </w:r>
      <w:r w:rsidR="0046350F" w:rsidRPr="00684E72">
        <w:rPr>
          <w:lang w:val="ro-RO"/>
        </w:rPr>
        <w:t xml:space="preserve">.12 – Referatul </w:t>
      </w:r>
      <w:r w:rsidRPr="00684E72">
        <w:rPr>
          <w:lang w:val="ro-RO"/>
        </w:rPr>
        <w:t>de specialitate al c</w:t>
      </w:r>
      <w:r w:rsidR="0046350F" w:rsidRPr="00684E72">
        <w:rPr>
          <w:lang w:val="ro-RO"/>
        </w:rPr>
        <w:t>ompartimentului de resort din cadrul aparatului de specialitate al primarului comunei Gura Vitioarei</w:t>
      </w:r>
      <w:r w:rsidRPr="00684E72">
        <w:rPr>
          <w:lang w:val="ro-RO"/>
        </w:rPr>
        <w:t xml:space="preserve"> prin care se propune instituirea unei taxe speciale se avizeaza de catre primar.</w:t>
      </w:r>
    </w:p>
    <w:p w:rsidR="00084888" w:rsidRPr="00684E72" w:rsidRDefault="003D2B5D" w:rsidP="0046350F">
      <w:pPr>
        <w:jc w:val="both"/>
        <w:rPr>
          <w:lang w:val="ro-RO"/>
        </w:rPr>
      </w:pPr>
      <w:r w:rsidRPr="00684E72">
        <w:rPr>
          <w:lang w:val="ro-RO"/>
        </w:rPr>
        <w:t>Art. 13 – Proiectul de hotarare prin care se instituie taxe speciale va fi supus dezbaterii Consiliului Local cu respectarea prevederilor OUG 57/2019 si ale Regul</w:t>
      </w:r>
      <w:r w:rsidR="0084545B" w:rsidRPr="00684E72">
        <w:rPr>
          <w:lang w:val="ro-RO"/>
        </w:rPr>
        <w:t>amentului de Organizare si Fuctionare a Consiliului Local al comunei Gura Vitioarei.</w:t>
      </w:r>
    </w:p>
    <w:p w:rsidR="00084888" w:rsidRPr="00684E72" w:rsidRDefault="00084888" w:rsidP="0046350F">
      <w:pPr>
        <w:jc w:val="both"/>
        <w:rPr>
          <w:lang w:val="ro-RO"/>
        </w:rPr>
      </w:pPr>
      <w:r w:rsidRPr="00684E72">
        <w:rPr>
          <w:lang w:val="ro-RO"/>
        </w:rPr>
        <w:t xml:space="preserve">Art. 14 – Hotararile prin care se stabilesc taxele speciale se adopta prin votul majoritatii consilierilor in functie si vor fi aduse la cunostinta publica prin afisare si publicare pe pagina de internet </w:t>
      </w:r>
      <w:r w:rsidR="00351874">
        <w:fldChar w:fldCharType="begin"/>
      </w:r>
      <w:r w:rsidR="00351874">
        <w:instrText xml:space="preserve"> HYPERLINK "http://www.guravitioarei.ro" </w:instrText>
      </w:r>
      <w:r w:rsidR="00351874">
        <w:fldChar w:fldCharType="separate"/>
      </w:r>
      <w:r w:rsidRPr="00684E72">
        <w:rPr>
          <w:rStyle w:val="Hyperlink"/>
          <w:lang w:val="ro-RO"/>
        </w:rPr>
        <w:t>www.guravitioarei.ro</w:t>
      </w:r>
      <w:r w:rsidR="00351874">
        <w:rPr>
          <w:rStyle w:val="Hyperlink"/>
          <w:lang w:val="ro-RO"/>
        </w:rPr>
        <w:fldChar w:fldCharType="end"/>
      </w:r>
      <w:r w:rsidRPr="00684E72">
        <w:rPr>
          <w:lang w:val="ro-RO"/>
        </w:rPr>
        <w:t xml:space="preserve"> .</w:t>
      </w:r>
    </w:p>
    <w:p w:rsidR="003D2B5D" w:rsidRPr="00684E72" w:rsidRDefault="003D2B5D" w:rsidP="0046350F">
      <w:pPr>
        <w:jc w:val="both"/>
        <w:rPr>
          <w:lang w:val="ro-RO"/>
        </w:rPr>
      </w:pPr>
      <w:r w:rsidRPr="00684E72">
        <w:rPr>
          <w:lang w:val="ro-RO"/>
        </w:rPr>
        <w:t xml:space="preserve"> </w:t>
      </w:r>
    </w:p>
    <w:p w:rsidR="00084888" w:rsidRPr="00684E72" w:rsidRDefault="00084888" w:rsidP="00084888">
      <w:pPr>
        <w:jc w:val="center"/>
        <w:rPr>
          <w:b/>
          <w:u w:val="single"/>
          <w:lang w:val="ro-RO"/>
        </w:rPr>
      </w:pPr>
      <w:r w:rsidRPr="00684E72">
        <w:rPr>
          <w:b/>
          <w:u w:val="single"/>
          <w:lang w:val="ro-RO"/>
        </w:rPr>
        <w:t>CAPITOLUL V – ACTUALIZAREA DE CATRE CONSILIUL LOCAL A TAXELOR SPECIALE INSTITUITE IN ANII ANTERIORI</w:t>
      </w:r>
    </w:p>
    <w:p w:rsidR="00084888" w:rsidRPr="00684E72" w:rsidRDefault="00084888" w:rsidP="00084888">
      <w:pPr>
        <w:jc w:val="center"/>
        <w:rPr>
          <w:b/>
          <w:u w:val="single"/>
          <w:lang w:val="ro-RO"/>
        </w:rPr>
      </w:pPr>
    </w:p>
    <w:p w:rsidR="00084888" w:rsidRPr="00684E72" w:rsidRDefault="00084888" w:rsidP="00084888">
      <w:pPr>
        <w:jc w:val="both"/>
        <w:rPr>
          <w:lang w:val="ro-RO"/>
        </w:rPr>
      </w:pPr>
      <w:r w:rsidRPr="00684E72">
        <w:rPr>
          <w:lang w:val="ro-RO"/>
        </w:rPr>
        <w:t xml:space="preserve"> Art. 15 – Taxele speciale instituite in comuna Gura Vitioarei</w:t>
      </w:r>
      <w:r w:rsidR="006E717A" w:rsidRPr="00684E72">
        <w:rPr>
          <w:lang w:val="ro-RO"/>
        </w:rPr>
        <w:t xml:space="preserve"> in anii anteriori raman in vigoare si se vor actualiza conform prevederilor prezentului Regulament.</w:t>
      </w:r>
    </w:p>
    <w:p w:rsidR="006E717A" w:rsidRPr="00684E72" w:rsidRDefault="006E717A" w:rsidP="00084888">
      <w:pPr>
        <w:jc w:val="both"/>
        <w:rPr>
          <w:lang w:val="ro-RO"/>
        </w:rPr>
      </w:pPr>
      <w:r w:rsidRPr="00684E72">
        <w:rPr>
          <w:lang w:val="ro-RO"/>
        </w:rPr>
        <w:t xml:space="preserve">Art. 16 </w:t>
      </w:r>
      <w:r w:rsidR="00C40A24" w:rsidRPr="00684E72">
        <w:rPr>
          <w:lang w:val="ro-RO"/>
        </w:rPr>
        <w:t>–</w:t>
      </w:r>
      <w:r w:rsidRPr="00684E72">
        <w:rPr>
          <w:lang w:val="ro-RO"/>
        </w:rPr>
        <w:t xml:space="preserve"> </w:t>
      </w:r>
      <w:r w:rsidR="00C40A24" w:rsidRPr="00684E72">
        <w:rPr>
          <w:lang w:val="ro-RO"/>
        </w:rPr>
        <w:t>Actualizarea taxelor speciale se aplica taxelor care au fost deja instituite, se face anual, si poate reprezenta:</w:t>
      </w:r>
    </w:p>
    <w:p w:rsidR="00C40A24" w:rsidRPr="00684E72" w:rsidRDefault="00C40A24" w:rsidP="00C40A24">
      <w:pPr>
        <w:numPr>
          <w:ilvl w:val="0"/>
          <w:numId w:val="3"/>
        </w:numPr>
        <w:jc w:val="both"/>
        <w:rPr>
          <w:lang w:val="ro-RO"/>
        </w:rPr>
      </w:pPr>
      <w:r w:rsidRPr="00684E72">
        <w:rPr>
          <w:lang w:val="ro-RO"/>
        </w:rPr>
        <w:t>Ajustarea taxelor speciale cu rata inflatiei corespunzatoare anului anterior</w:t>
      </w:r>
    </w:p>
    <w:p w:rsidR="00C40A24" w:rsidRPr="00684E72" w:rsidRDefault="00C40A24" w:rsidP="00C40A24">
      <w:pPr>
        <w:numPr>
          <w:ilvl w:val="0"/>
          <w:numId w:val="3"/>
        </w:numPr>
        <w:jc w:val="both"/>
        <w:rPr>
          <w:lang w:val="ro-RO"/>
        </w:rPr>
      </w:pPr>
      <w:r w:rsidRPr="00684E72">
        <w:rPr>
          <w:lang w:val="ro-RO"/>
        </w:rPr>
        <w:t>Redimensionarea taxelor, acolo unde este cazul, sau modificarea modalitatii de percepere a acesteia</w:t>
      </w:r>
    </w:p>
    <w:p w:rsidR="00C40A24" w:rsidRPr="00684E72" w:rsidRDefault="00C40A24" w:rsidP="00C40A24">
      <w:pPr>
        <w:jc w:val="both"/>
        <w:rPr>
          <w:lang w:val="ro-RO"/>
        </w:rPr>
      </w:pPr>
      <w:r w:rsidRPr="00684E72">
        <w:rPr>
          <w:lang w:val="ro-RO"/>
        </w:rPr>
        <w:t>Art. 17 – O taxa speciala odata instituita ramane in vigoare pana desfiintarea serviciului public pentru care a fost instituita.</w:t>
      </w:r>
    </w:p>
    <w:p w:rsidR="00C40A24" w:rsidRPr="00684E72" w:rsidRDefault="00C40A24" w:rsidP="00C40A24">
      <w:pPr>
        <w:jc w:val="both"/>
        <w:rPr>
          <w:lang w:val="ro-RO"/>
        </w:rPr>
      </w:pPr>
      <w:r w:rsidRPr="00684E72">
        <w:rPr>
          <w:lang w:val="ro-RO"/>
        </w:rPr>
        <w:t>Art. 18 – Anularea unei taxe speciale se poate face printr-o hotarare a Consiliului Local.</w:t>
      </w:r>
    </w:p>
    <w:p w:rsidR="00C40A24" w:rsidRPr="00684E72" w:rsidRDefault="00C40A24" w:rsidP="00C40A24">
      <w:pPr>
        <w:jc w:val="both"/>
        <w:rPr>
          <w:lang w:val="ro-RO"/>
        </w:rPr>
      </w:pPr>
      <w:r w:rsidRPr="00684E72">
        <w:rPr>
          <w:lang w:val="ro-RO"/>
        </w:rPr>
        <w:t>Art. 19 – Decizi de anulare a unei taxe se motiveaza si este obligatorie indicarea unei alte surse de finantare.</w:t>
      </w:r>
    </w:p>
    <w:p w:rsidR="00C40A24" w:rsidRPr="00684E72" w:rsidRDefault="00C40A24" w:rsidP="00C40A24">
      <w:pPr>
        <w:jc w:val="both"/>
        <w:rPr>
          <w:lang w:val="ro-RO"/>
        </w:rPr>
      </w:pPr>
    </w:p>
    <w:p w:rsidR="00C40A24" w:rsidRPr="00684E72" w:rsidRDefault="00C40A24" w:rsidP="00C40A24">
      <w:pPr>
        <w:jc w:val="both"/>
        <w:rPr>
          <w:lang w:val="ro-RO"/>
        </w:rPr>
      </w:pPr>
    </w:p>
    <w:p w:rsidR="00C40A24" w:rsidRPr="00684E72" w:rsidRDefault="00C40A24" w:rsidP="00C40A24">
      <w:pPr>
        <w:jc w:val="center"/>
        <w:rPr>
          <w:b/>
          <w:u w:val="single"/>
          <w:lang w:val="ro-RO"/>
        </w:rPr>
      </w:pPr>
      <w:r w:rsidRPr="00684E72">
        <w:rPr>
          <w:b/>
          <w:u w:val="single"/>
          <w:lang w:val="ro-RO"/>
        </w:rPr>
        <w:t>CAPITOLUL VI – DISPOZITII FINALE</w:t>
      </w:r>
    </w:p>
    <w:p w:rsidR="00C40A24" w:rsidRPr="00684E72" w:rsidRDefault="00C40A24" w:rsidP="00C40A24">
      <w:pPr>
        <w:jc w:val="center"/>
        <w:rPr>
          <w:b/>
          <w:u w:val="single"/>
          <w:lang w:val="ro-RO"/>
        </w:rPr>
      </w:pPr>
    </w:p>
    <w:p w:rsidR="00C40A24" w:rsidRPr="00684E72" w:rsidRDefault="00C40A24" w:rsidP="00C40A24">
      <w:pPr>
        <w:jc w:val="both"/>
        <w:rPr>
          <w:lang w:val="ro-RO"/>
        </w:rPr>
      </w:pPr>
      <w:r w:rsidRPr="00684E72">
        <w:rPr>
          <w:lang w:val="ro-RO"/>
        </w:rPr>
        <w:tab/>
      </w:r>
      <w:r w:rsidRPr="00684E72">
        <w:rPr>
          <w:lang w:val="ro-RO"/>
        </w:rPr>
        <w:tab/>
      </w:r>
    </w:p>
    <w:p w:rsidR="00C40A24" w:rsidRPr="00684E72" w:rsidRDefault="00C40A24" w:rsidP="00C40A24">
      <w:pPr>
        <w:jc w:val="both"/>
        <w:rPr>
          <w:lang w:val="ro-RO"/>
        </w:rPr>
      </w:pPr>
      <w:r w:rsidRPr="00684E72">
        <w:rPr>
          <w:lang w:val="ro-RO"/>
        </w:rPr>
        <w:t>Art. 20 – Prevederile prezentului Regulament se completeaza cu dispozitiile legale in vigoare.</w:t>
      </w:r>
    </w:p>
    <w:p w:rsidR="00C40A24" w:rsidRPr="00684E72" w:rsidRDefault="00C40A24" w:rsidP="00C40A24">
      <w:pPr>
        <w:jc w:val="both"/>
        <w:rPr>
          <w:lang w:val="ro-RO"/>
        </w:rPr>
      </w:pPr>
      <w:r w:rsidRPr="00684E72">
        <w:rPr>
          <w:lang w:val="ro-RO"/>
        </w:rPr>
        <w:t>Art. 21 – Prezentul Regulament intra in vigoare de la data adoptarii de catre Consiliul Local al comunei Gura Vitioarei.</w:t>
      </w:r>
    </w:p>
    <w:p w:rsidR="00C40A24" w:rsidRPr="00684E72" w:rsidRDefault="00C40A24" w:rsidP="00C40A24">
      <w:pPr>
        <w:jc w:val="both"/>
        <w:rPr>
          <w:lang w:val="ro-RO"/>
        </w:rPr>
      </w:pPr>
    </w:p>
    <w:p w:rsidR="00084888" w:rsidRPr="00684E72" w:rsidRDefault="00084888" w:rsidP="0046350F">
      <w:pPr>
        <w:jc w:val="both"/>
        <w:rPr>
          <w:lang w:val="ro-RO"/>
        </w:rPr>
      </w:pPr>
    </w:p>
    <w:p w:rsidR="003D2B5D" w:rsidRDefault="003D2B5D" w:rsidP="0046350F">
      <w:pPr>
        <w:jc w:val="both"/>
        <w:rPr>
          <w:lang w:val="ro-RO"/>
        </w:rPr>
      </w:pPr>
    </w:p>
    <w:p w:rsidR="00070282" w:rsidRDefault="00070282" w:rsidP="00070282">
      <w:pPr>
        <w:tabs>
          <w:tab w:val="left" w:pos="6661"/>
        </w:tabs>
        <w:ind w:firstLine="708"/>
      </w:pPr>
    </w:p>
    <w:p w:rsidR="00070282" w:rsidRPr="00070282" w:rsidRDefault="00070282" w:rsidP="00070282">
      <w:pPr>
        <w:tabs>
          <w:tab w:val="left" w:pos="6661"/>
        </w:tabs>
        <w:ind w:firstLine="708"/>
      </w:pPr>
      <w:r>
        <w:t xml:space="preserve">INITIATOR                                                                        AVIZEAZA PENTRU LEGALITATE </w:t>
      </w:r>
      <w:r>
        <w:t xml:space="preserve">  </w:t>
      </w:r>
      <w:bookmarkStart w:id="0" w:name="_GoBack"/>
      <w:bookmarkEnd w:id="0"/>
      <w:r>
        <w:t>PRIMAR</w:t>
      </w:r>
      <w:r>
        <w:rPr>
          <w:b/>
          <w:lang w:val="fr-FR"/>
        </w:rPr>
        <w:t xml:space="preserve">                               </w:t>
      </w:r>
      <w:r>
        <w:rPr>
          <w:b/>
          <w:lang w:val="fr-FR"/>
        </w:rPr>
        <w:t xml:space="preserve">                                                   </w:t>
      </w:r>
      <w:r>
        <w:t xml:space="preserve">SECRETARUL GENERAL AL COMUNEI,                                                                                                                                                              GHEORGHE STANESCU                                                                  </w:t>
      </w:r>
      <w:r>
        <w:rPr>
          <w:color w:val="000000"/>
          <w:shd w:val="clear" w:color="auto" w:fill="FFFFFF"/>
        </w:rPr>
        <w:t xml:space="preserve">Jr. </w:t>
      </w:r>
      <w:proofErr w:type="spellStart"/>
      <w:r>
        <w:rPr>
          <w:color w:val="000000"/>
          <w:shd w:val="clear" w:color="auto" w:fill="FFFFFF"/>
        </w:rPr>
        <w:t>Nicoleta-Corina</w:t>
      </w:r>
      <w:proofErr w:type="spellEnd"/>
      <w:r>
        <w:rPr>
          <w:color w:val="000000"/>
          <w:shd w:val="clear" w:color="auto" w:fill="FFFFFF"/>
        </w:rPr>
        <w:t xml:space="preserve"> CONSTANTIN</w:t>
      </w:r>
    </w:p>
    <w:p w:rsidR="009E4CD9" w:rsidRDefault="009E4CD9" w:rsidP="00070282">
      <w:pPr>
        <w:ind w:firstLine="720"/>
        <w:jc w:val="both"/>
        <w:rPr>
          <w:lang w:val="ro-RO"/>
        </w:rPr>
      </w:pPr>
    </w:p>
    <w:p w:rsidR="00070282" w:rsidRPr="000A2F56" w:rsidRDefault="007E1AEC" w:rsidP="00070282">
      <w:pPr>
        <w:tabs>
          <w:tab w:val="left" w:pos="7695"/>
        </w:tabs>
        <w:ind w:firstLine="708"/>
      </w:pPr>
      <w:r>
        <w:tab/>
      </w:r>
    </w:p>
    <w:p w:rsidR="009E4CD9" w:rsidRPr="000A2F56" w:rsidRDefault="009E4CD9" w:rsidP="00AF57DE"/>
    <w:p w:rsidR="009E4CD9" w:rsidRPr="00684E72" w:rsidRDefault="009E4CD9" w:rsidP="0046350F">
      <w:pPr>
        <w:jc w:val="both"/>
        <w:rPr>
          <w:lang w:val="ro-RO"/>
        </w:rPr>
      </w:pPr>
    </w:p>
    <w:sectPr w:rsidR="009E4CD9" w:rsidRPr="00684E72" w:rsidSect="009A382E">
      <w:headerReference w:type="default" r:id="rId8"/>
      <w:footerReference w:type="even" r:id="rId9"/>
      <w:footerReference w:type="default" r:id="rId10"/>
      <w:headerReference w:type="first" r:id="rId11"/>
      <w:footerReference w:type="first" r:id="rId12"/>
      <w:footnotePr>
        <w:pos w:val="beneathText"/>
      </w:footnotePr>
      <w:pgSz w:w="12240" w:h="15840"/>
      <w:pgMar w:top="776" w:right="900" w:bottom="776" w:left="9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70A" w:rsidRDefault="00E7470A">
      <w:r>
        <w:separator/>
      </w:r>
    </w:p>
  </w:endnote>
  <w:endnote w:type="continuationSeparator" w:id="0">
    <w:p w:rsidR="00E7470A" w:rsidRDefault="00E7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82E" w:rsidRDefault="009A38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82E" w:rsidRDefault="009A38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82E" w:rsidRDefault="009A38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70A" w:rsidRDefault="00E7470A">
      <w:r>
        <w:separator/>
      </w:r>
    </w:p>
  </w:footnote>
  <w:footnote w:type="continuationSeparator" w:id="0">
    <w:p w:rsidR="00E7470A" w:rsidRDefault="00E74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82E" w:rsidRDefault="009A38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82E" w:rsidRDefault="009A38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898651A"/>
    <w:multiLevelType w:val="hybridMultilevel"/>
    <w:tmpl w:val="E0FA9C4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4EC06B2E"/>
    <w:multiLevelType w:val="hybridMultilevel"/>
    <w:tmpl w:val="68260BEC"/>
    <w:lvl w:ilvl="0" w:tplc="FCF62B3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spaceForUL/>
    <w:doNotLeaveBackslashAlone/>
    <w:ulTrailSpace/>
    <w:doNotExpandShiftReturn/>
    <w:compatSetting w:name="compatibilityMode" w:uri="http://schemas.microsoft.com/office/word" w:val="12"/>
  </w:compat>
  <w:rsids>
    <w:rsidRoot w:val="00172A27"/>
    <w:rsid w:val="00000E60"/>
    <w:rsid w:val="00070282"/>
    <w:rsid w:val="00084888"/>
    <w:rsid w:val="00090B4A"/>
    <w:rsid w:val="00172A27"/>
    <w:rsid w:val="001D5CAD"/>
    <w:rsid w:val="002B15F5"/>
    <w:rsid w:val="00334669"/>
    <w:rsid w:val="00351874"/>
    <w:rsid w:val="003C0C39"/>
    <w:rsid w:val="003D2B5D"/>
    <w:rsid w:val="0046350F"/>
    <w:rsid w:val="004D1274"/>
    <w:rsid w:val="004E4855"/>
    <w:rsid w:val="0056315A"/>
    <w:rsid w:val="00570777"/>
    <w:rsid w:val="00585510"/>
    <w:rsid w:val="005B0486"/>
    <w:rsid w:val="00605081"/>
    <w:rsid w:val="00653F41"/>
    <w:rsid w:val="00684E72"/>
    <w:rsid w:val="006E717A"/>
    <w:rsid w:val="00710064"/>
    <w:rsid w:val="00786520"/>
    <w:rsid w:val="00796A40"/>
    <w:rsid w:val="007E1AEC"/>
    <w:rsid w:val="0083578F"/>
    <w:rsid w:val="00835BA8"/>
    <w:rsid w:val="0084545B"/>
    <w:rsid w:val="008E5467"/>
    <w:rsid w:val="00924679"/>
    <w:rsid w:val="00945925"/>
    <w:rsid w:val="009A382E"/>
    <w:rsid w:val="009E4CD9"/>
    <w:rsid w:val="00AB1B7F"/>
    <w:rsid w:val="00AC2716"/>
    <w:rsid w:val="00AF57DE"/>
    <w:rsid w:val="00B40E8C"/>
    <w:rsid w:val="00C3749E"/>
    <w:rsid w:val="00C40A24"/>
    <w:rsid w:val="00CB3D90"/>
    <w:rsid w:val="00CF4854"/>
    <w:rsid w:val="00D90E9D"/>
    <w:rsid w:val="00DB325C"/>
    <w:rsid w:val="00E42427"/>
    <w:rsid w:val="00E7470A"/>
    <w:rsid w:val="00ED009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82E"/>
    <w:pPr>
      <w:widowControl w:val="0"/>
      <w:suppressAutoHyphens/>
    </w:pPr>
    <w:rPr>
      <w:sz w:val="24"/>
      <w:szCs w:val="24"/>
      <w:lang w:val="en-US" w:eastAsia="ar-SA"/>
    </w:rPr>
  </w:style>
  <w:style w:type="paragraph" w:styleId="Heading1">
    <w:name w:val="heading 1"/>
    <w:basedOn w:val="Normal"/>
    <w:next w:val="Normal"/>
    <w:qFormat/>
    <w:rsid w:val="009A382E"/>
    <w:pPr>
      <w:keepNext/>
      <w:tabs>
        <w:tab w:val="left" w:pos="432"/>
      </w:tabs>
      <w:ind w:left="432" w:hanging="432"/>
      <w:jc w:val="both"/>
      <w:outlineLvl w:val="0"/>
    </w:pPr>
    <w:rPr>
      <w:sz w:val="28"/>
      <w:lang w:val="ro-RO"/>
    </w:rPr>
  </w:style>
  <w:style w:type="paragraph" w:styleId="Heading2">
    <w:name w:val="heading 2"/>
    <w:basedOn w:val="Normal"/>
    <w:next w:val="Normal"/>
    <w:qFormat/>
    <w:rsid w:val="009A382E"/>
    <w:pPr>
      <w:keepNext/>
      <w:tabs>
        <w:tab w:val="left" w:pos="432"/>
        <w:tab w:val="left" w:pos="576"/>
      </w:tabs>
      <w:autoSpaceDE w:val="0"/>
      <w:ind w:left="576" w:hanging="576"/>
      <w:jc w:val="both"/>
      <w:outlineLvl w:val="1"/>
    </w:pPr>
    <w:rPr>
      <w:sz w:val="28"/>
      <w:szCs w:val="28"/>
      <w:lang w:val="ro-RO"/>
    </w:rPr>
  </w:style>
  <w:style w:type="paragraph" w:styleId="Heading3">
    <w:name w:val="heading 3"/>
    <w:basedOn w:val="Normal"/>
    <w:next w:val="Normal"/>
    <w:qFormat/>
    <w:rsid w:val="009A382E"/>
    <w:pPr>
      <w:keepNext/>
      <w:tabs>
        <w:tab w:val="left" w:pos="432"/>
        <w:tab w:val="left" w:pos="720"/>
      </w:tabs>
      <w:autoSpaceDE w:val="0"/>
      <w:ind w:left="720" w:hanging="720"/>
      <w:jc w:val="both"/>
      <w:outlineLvl w:val="2"/>
    </w:pPr>
    <w:rPr>
      <w:b/>
      <w:bCs/>
      <w:sz w:val="28"/>
      <w:szCs w:val="28"/>
      <w:lang w:val="ro-RO"/>
    </w:rPr>
  </w:style>
  <w:style w:type="paragraph" w:styleId="Heading4">
    <w:name w:val="heading 4"/>
    <w:basedOn w:val="Normal"/>
    <w:next w:val="Normal"/>
    <w:qFormat/>
    <w:rsid w:val="009A382E"/>
    <w:pPr>
      <w:keepNext/>
      <w:tabs>
        <w:tab w:val="left" w:pos="432"/>
        <w:tab w:val="left" w:pos="864"/>
      </w:tabs>
      <w:ind w:left="864" w:hanging="864"/>
      <w:outlineLvl w:val="3"/>
    </w:pPr>
    <w:rPr>
      <w:rFonts w:eastAsia="Arial Unicode MS"/>
      <w:sz w:val="28"/>
    </w:rPr>
  </w:style>
  <w:style w:type="paragraph" w:styleId="Heading5">
    <w:name w:val="heading 5"/>
    <w:basedOn w:val="Normal"/>
    <w:next w:val="Normal"/>
    <w:qFormat/>
    <w:rsid w:val="009A382E"/>
    <w:pPr>
      <w:keepNext/>
      <w:tabs>
        <w:tab w:val="left" w:pos="432"/>
        <w:tab w:val="left" w:pos="1008"/>
      </w:tabs>
      <w:ind w:firstLine="720"/>
      <w:outlineLvl w:val="4"/>
    </w:pPr>
    <w:rPr>
      <w:caps/>
      <w:sz w:val="28"/>
    </w:rPr>
  </w:style>
  <w:style w:type="paragraph" w:styleId="Heading6">
    <w:name w:val="heading 6"/>
    <w:basedOn w:val="Normal"/>
    <w:next w:val="Normal"/>
    <w:qFormat/>
    <w:rsid w:val="009A382E"/>
    <w:pPr>
      <w:keepNext/>
      <w:tabs>
        <w:tab w:val="left" w:pos="432"/>
        <w:tab w:val="left" w:pos="1152"/>
      </w:tabs>
      <w:ind w:left="720" w:firstLine="720"/>
      <w:jc w:val="both"/>
      <w:outlineLvl w:val="5"/>
    </w:pPr>
    <w:rPr>
      <w:sz w:val="28"/>
    </w:rPr>
  </w:style>
  <w:style w:type="paragraph" w:styleId="Heading7">
    <w:name w:val="heading 7"/>
    <w:basedOn w:val="Normal"/>
    <w:next w:val="Normal"/>
    <w:qFormat/>
    <w:rsid w:val="009A382E"/>
    <w:pPr>
      <w:keepNext/>
      <w:tabs>
        <w:tab w:val="left" w:pos="432"/>
        <w:tab w:val="left" w:pos="1296"/>
      </w:tabs>
      <w:ind w:left="1296" w:hanging="1296"/>
      <w:outlineLvl w:val="6"/>
    </w:pPr>
    <w:rPr>
      <w:b/>
      <w:bCs/>
      <w:caps/>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858D7CFB-ED40-4347-BF05-701D383B685F">
    <w:name w:val="Default Paragraph Font{858D7CFB-ED40-4347-BF05-701D383B685F}"/>
    <w:rsid w:val="009A382E"/>
  </w:style>
  <w:style w:type="character" w:customStyle="1" w:styleId="PageNumber1">
    <w:name w:val="Page Number1"/>
    <w:basedOn w:val="DefaultParagraphFont858D7CFB-ED40-4347-BF05-701D383B685F"/>
    <w:rsid w:val="009A382E"/>
  </w:style>
  <w:style w:type="paragraph" w:styleId="Header">
    <w:name w:val="header"/>
    <w:basedOn w:val="Normal"/>
    <w:rsid w:val="009A382E"/>
    <w:pPr>
      <w:tabs>
        <w:tab w:val="center" w:pos="4320"/>
        <w:tab w:val="right" w:pos="8640"/>
      </w:tabs>
    </w:pPr>
  </w:style>
  <w:style w:type="paragraph" w:styleId="Footer">
    <w:name w:val="footer"/>
    <w:basedOn w:val="Normal"/>
    <w:rsid w:val="009A382E"/>
    <w:pPr>
      <w:tabs>
        <w:tab w:val="center" w:pos="4320"/>
        <w:tab w:val="right" w:pos="8640"/>
      </w:tabs>
    </w:pPr>
  </w:style>
  <w:style w:type="paragraph" w:styleId="BodyText">
    <w:name w:val="Body Text"/>
    <w:basedOn w:val="Normal"/>
    <w:rsid w:val="009A382E"/>
    <w:rPr>
      <w:szCs w:val="20"/>
    </w:rPr>
  </w:style>
  <w:style w:type="paragraph" w:styleId="Subtitle">
    <w:name w:val="Subtitle"/>
    <w:basedOn w:val="Normal"/>
    <w:next w:val="BodyText"/>
    <w:qFormat/>
    <w:rsid w:val="009A382E"/>
    <w:rPr>
      <w:b/>
      <w:szCs w:val="20"/>
      <w:lang w:val="ro-RO"/>
    </w:rPr>
  </w:style>
  <w:style w:type="paragraph" w:customStyle="1" w:styleId="Default">
    <w:name w:val="Default"/>
    <w:rsid w:val="009A382E"/>
    <w:pPr>
      <w:widowControl w:val="0"/>
      <w:autoSpaceDE w:val="0"/>
      <w:autoSpaceDN w:val="0"/>
    </w:pPr>
    <w:rPr>
      <w:color w:val="000000"/>
      <w:sz w:val="24"/>
    </w:rPr>
  </w:style>
  <w:style w:type="paragraph" w:customStyle="1" w:styleId="Framecontents">
    <w:name w:val="Frame contents"/>
    <w:basedOn w:val="BodyText"/>
    <w:rsid w:val="009A382E"/>
  </w:style>
  <w:style w:type="paragraph" w:customStyle="1" w:styleId="BodyTextIndent2858D7CFB-ED40-4347-BF05-701D383B685F858D7CFB-ED40-4347-BF05-701D383B685F">
    <w:name w:val="Body Text Indent 2{858D7CFB-ED40-4347-BF05-701D383B685F}{858D7CFB-ED40-4347-BF05-701D383B685F}"/>
    <w:basedOn w:val="Normal"/>
    <w:rsid w:val="009A382E"/>
    <w:pPr>
      <w:spacing w:line="480" w:lineRule="auto"/>
      <w:ind w:left="1440"/>
      <w:jc w:val="both"/>
    </w:pPr>
    <w:rPr>
      <w:sz w:val="28"/>
    </w:rPr>
  </w:style>
  <w:style w:type="paragraph" w:customStyle="1" w:styleId="Index">
    <w:name w:val="Index"/>
    <w:basedOn w:val="Normal"/>
    <w:rsid w:val="009A382E"/>
    <w:pPr>
      <w:suppressLineNumbers/>
    </w:pPr>
    <w:rPr>
      <w:rFonts w:cs="Mangal"/>
    </w:rPr>
  </w:style>
  <w:style w:type="paragraph" w:customStyle="1" w:styleId="BalloonText858D7CFB-ED40-4347-BF05-701D383B685F858D7CFB-ED40-4347-BF05-701D383B685F">
    <w:name w:val="Balloon Text{858D7CFB-ED40-4347-BF05-701D383B685F}{858D7CFB-ED40-4347-BF05-701D383B685F}"/>
    <w:basedOn w:val="Normal"/>
    <w:rsid w:val="009A382E"/>
    <w:rPr>
      <w:rFonts w:ascii="Tahoma" w:hAnsi="Tahoma" w:cs="Tahoma"/>
      <w:sz w:val="16"/>
      <w:szCs w:val="16"/>
    </w:rPr>
  </w:style>
  <w:style w:type="paragraph" w:customStyle="1" w:styleId="Heading">
    <w:name w:val="Heading"/>
    <w:basedOn w:val="Normal"/>
    <w:next w:val="BodyText"/>
    <w:rsid w:val="009A382E"/>
    <w:pPr>
      <w:keepNext/>
      <w:spacing w:before="240" w:after="120"/>
    </w:pPr>
    <w:rPr>
      <w:rFonts w:ascii="Arial" w:eastAsia="Microsoft YaHei" w:hAnsi="Arial" w:cs="Mangal"/>
      <w:sz w:val="28"/>
      <w:szCs w:val="28"/>
    </w:rPr>
  </w:style>
  <w:style w:type="paragraph" w:customStyle="1" w:styleId="BodyText2858D7CFB-ED40-4347-BF05-701D383B685F858D7CFB-ED40-4347-BF05-701D383B685F">
    <w:name w:val="Body Text 2{858D7CFB-ED40-4347-BF05-701D383B685F}{858D7CFB-ED40-4347-BF05-701D383B685F}"/>
    <w:basedOn w:val="Normal"/>
    <w:rsid w:val="009A382E"/>
    <w:pPr>
      <w:autoSpaceDE w:val="0"/>
      <w:jc w:val="both"/>
    </w:pPr>
    <w:rPr>
      <w:sz w:val="28"/>
      <w:szCs w:val="28"/>
      <w:lang w:val="ro-RO"/>
    </w:rPr>
  </w:style>
  <w:style w:type="paragraph" w:customStyle="1" w:styleId="Caption858D7CFB-ED40-4347-BF05-701D383B685F858D7CFB-ED40-4347-BF05-701D383B685F">
    <w:name w:val="Caption{858D7CFB-ED40-4347-BF05-701D383B685F}{858D7CFB-ED40-4347-BF05-701D383B685F}"/>
    <w:basedOn w:val="Normal"/>
    <w:rsid w:val="009A382E"/>
    <w:pPr>
      <w:suppressLineNumbers/>
      <w:spacing w:before="120" w:after="120"/>
    </w:pPr>
    <w:rPr>
      <w:rFonts w:cs="Mangal"/>
      <w:i/>
      <w:iCs/>
    </w:rPr>
  </w:style>
  <w:style w:type="paragraph" w:customStyle="1" w:styleId="ListCharChar">
    <w:name w:val="List Char Char"/>
    <w:basedOn w:val="BodyText"/>
    <w:rsid w:val="009A382E"/>
    <w:rPr>
      <w:rFonts w:cs="Mangal"/>
    </w:rPr>
  </w:style>
  <w:style w:type="paragraph" w:customStyle="1" w:styleId="BodyTextIndentCharChar">
    <w:name w:val="Body Text Indent Char Char"/>
    <w:basedOn w:val="Normal"/>
    <w:rsid w:val="009A382E"/>
    <w:pPr>
      <w:ind w:firstLine="720"/>
      <w:jc w:val="both"/>
    </w:pPr>
    <w:rPr>
      <w:sz w:val="28"/>
      <w:lang w:val="ro-RO"/>
    </w:rPr>
  </w:style>
  <w:style w:type="paragraph" w:customStyle="1" w:styleId="CaracterCaracter1CharChar">
    <w:name w:val="Caracter Caracter1 Char Char"/>
    <w:basedOn w:val="Normal"/>
    <w:rsid w:val="009A382E"/>
  </w:style>
  <w:style w:type="character" w:styleId="Hyperlink">
    <w:name w:val="Hyperlink"/>
    <w:basedOn w:val="DefaultParagraphFont"/>
    <w:uiPriority w:val="99"/>
    <w:unhideWhenUsed/>
    <w:rsid w:val="000848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17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832</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ROMĂâ€šNIA                                                                                           SE APROBĂ„â€š</vt:lpstr>
    </vt:vector>
  </TitlesOfParts>
  <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ROMĂâ€šNIA                                                                                           SE APROBĂ„â€š</dc:title>
  <dc:creator>ADP</dc:creator>
  <cp:lastModifiedBy>Georgiana</cp:lastModifiedBy>
  <cp:revision>8</cp:revision>
  <cp:lastPrinted>2021-04-27T06:15:00Z</cp:lastPrinted>
  <dcterms:created xsi:type="dcterms:W3CDTF">2021-12-09T13:58:00Z</dcterms:created>
  <dcterms:modified xsi:type="dcterms:W3CDTF">2023-04-05T11:13:00Z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1033-9.1.0.4246</vt:lpwstr>
  </property>
</Properties>
</file>