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03" w:rsidRDefault="00053403">
      <w:pPr>
        <w:pStyle w:val="Tablecaption0"/>
        <w:shd w:val="clear" w:color="auto" w:fill="auto"/>
        <w:ind w:left="2242"/>
        <w:rPr>
          <w:sz w:val="24"/>
          <w:szCs w:val="24"/>
        </w:rPr>
      </w:pPr>
    </w:p>
    <w:p w:rsidR="007A71AC" w:rsidRDefault="00D6315C">
      <w:pPr>
        <w:pStyle w:val="Tablecaption0"/>
        <w:shd w:val="clear" w:color="auto" w:fill="auto"/>
        <w:ind w:left="22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A16">
        <w:rPr>
          <w:sz w:val="24"/>
          <w:szCs w:val="24"/>
        </w:rPr>
        <w:t xml:space="preserve">         </w:t>
      </w:r>
      <w:r w:rsidR="00B72670">
        <w:rPr>
          <w:sz w:val="24"/>
          <w:szCs w:val="24"/>
        </w:rPr>
        <w:t>CAP.V.</w:t>
      </w:r>
      <w:r w:rsidR="00504A16">
        <w:rPr>
          <w:sz w:val="24"/>
          <w:szCs w:val="24"/>
        </w:rPr>
        <w:t xml:space="preserve"> </w:t>
      </w:r>
      <w:r>
        <w:rPr>
          <w:sz w:val="24"/>
          <w:szCs w:val="24"/>
        </w:rPr>
        <w:t>TAXA PENTRU ELIBERAREA CERTIFICATELOR, AVIZELOR ȘI AUTORIZAȚIILOR</w:t>
      </w:r>
    </w:p>
    <w:tbl>
      <w:tblPr>
        <w:tblOverlap w:val="never"/>
        <w:tblW w:w="159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4"/>
        <w:gridCol w:w="1993"/>
        <w:gridCol w:w="61"/>
        <w:gridCol w:w="3440"/>
        <w:gridCol w:w="185"/>
        <w:gridCol w:w="19"/>
        <w:gridCol w:w="6"/>
        <w:gridCol w:w="10"/>
        <w:gridCol w:w="245"/>
        <w:gridCol w:w="30"/>
        <w:gridCol w:w="1598"/>
        <w:gridCol w:w="38"/>
        <w:gridCol w:w="9"/>
        <w:gridCol w:w="12"/>
        <w:gridCol w:w="19"/>
      </w:tblGrid>
      <w:tr w:rsidR="00EF3764" w:rsidTr="00C47F1C">
        <w:trPr>
          <w:gridAfter w:val="2"/>
          <w:wAfter w:w="31" w:type="dxa"/>
          <w:trHeight w:hRule="exact" w:val="1142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764" w:rsidRDefault="00EF3764" w:rsidP="003E6233">
            <w:pPr>
              <w:pStyle w:val="Other0"/>
              <w:shd w:val="clear" w:color="auto" w:fill="auto"/>
              <w:spacing w:after="2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Taxa pentru eliberarea certificatului de urbanism, în mediu rural, redus cu 50% față de mediul urban</w:t>
            </w:r>
          </w:p>
          <w:p w:rsidR="00EF3764" w:rsidRDefault="00EF3764" w:rsidP="003E6233">
            <w:pPr>
              <w:pStyle w:val="Other0"/>
              <w:shd w:val="clear" w:color="auto" w:fill="auto"/>
              <w:spacing w:after="260"/>
              <w:jc w:val="left"/>
            </w:pPr>
            <w:r>
              <w:rPr>
                <w:b/>
                <w:bCs/>
                <w:lang w:val="en-US" w:eastAsia="en-US" w:bidi="en-US"/>
              </w:rPr>
              <w:t xml:space="preserve">Art. </w:t>
            </w:r>
            <w:r>
              <w:rPr>
                <w:b/>
                <w:bCs/>
              </w:rPr>
              <w:t>474 alin.(1)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764" w:rsidRPr="00504A16" w:rsidRDefault="00EF3764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504A16">
              <w:rPr>
                <w:b/>
                <w:bCs/>
                <w:sz w:val="20"/>
                <w:szCs w:val="20"/>
              </w:rPr>
              <w:t>Nivelurile practicate în anul 20</w:t>
            </w:r>
            <w:r w:rsidR="00CB5057">
              <w:rPr>
                <w:b/>
                <w:bCs/>
                <w:sz w:val="20"/>
                <w:szCs w:val="20"/>
              </w:rPr>
              <w:t>23</w:t>
            </w:r>
          </w:p>
          <w:p w:rsidR="00EF3764" w:rsidRPr="00504A16" w:rsidRDefault="00EF3764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504A16">
              <w:rPr>
                <w:b/>
                <w:bCs/>
                <w:sz w:val="20"/>
                <w:szCs w:val="20"/>
              </w:rPr>
              <w:t>Taxa, în lei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764" w:rsidRPr="00504A16" w:rsidRDefault="00EF3764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Nivelurile propuse</w:t>
            </w:r>
            <w:r w:rsidRPr="00504A16">
              <w:rPr>
                <w:b/>
                <w:bCs/>
                <w:sz w:val="20"/>
                <w:szCs w:val="20"/>
              </w:rPr>
              <w:t xml:space="preserve"> în anul 20</w:t>
            </w:r>
            <w:r w:rsidR="00CB5057">
              <w:rPr>
                <w:b/>
                <w:bCs/>
                <w:sz w:val="20"/>
                <w:szCs w:val="20"/>
              </w:rPr>
              <w:t>24</w:t>
            </w:r>
          </w:p>
          <w:p w:rsidR="00EF3764" w:rsidRPr="00504A16" w:rsidRDefault="00EF3764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504A16">
              <w:rPr>
                <w:b/>
                <w:bCs/>
                <w:sz w:val="20"/>
                <w:szCs w:val="20"/>
              </w:rPr>
              <w:t>Taxa, în lei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764" w:rsidRDefault="00EF3764" w:rsidP="00EF3764">
            <w:pPr>
              <w:pStyle w:val="Other0"/>
              <w:shd w:val="clear" w:color="auto" w:fill="auto"/>
            </w:pPr>
            <w:r>
              <w:t>Propunere</w:t>
            </w:r>
          </w:p>
          <w:p w:rsidR="00EF3764" w:rsidRDefault="00EF3764" w:rsidP="00EF3764">
            <w:pPr>
              <w:pStyle w:val="Other0"/>
              <w:shd w:val="clear" w:color="auto" w:fill="auto"/>
            </w:pPr>
            <w:r>
              <w:t>Procent</w:t>
            </w:r>
          </w:p>
          <w:p w:rsidR="00EF3764" w:rsidRDefault="00EF3764" w:rsidP="00EF3764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EF3764" w:rsidRPr="00504A16" w:rsidRDefault="00CB5057" w:rsidP="00EF3764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>
              <w:t>2023/2024</w:t>
            </w:r>
          </w:p>
        </w:tc>
      </w:tr>
      <w:tr w:rsidR="00EF3764" w:rsidTr="00C47F1C">
        <w:trPr>
          <w:gridAfter w:val="2"/>
          <w:wAfter w:w="31" w:type="dxa"/>
          <w:trHeight w:hRule="exact" w:val="44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764" w:rsidRDefault="00EF3764">
            <w:pPr>
              <w:pStyle w:val="Other0"/>
              <w:shd w:val="clear" w:color="auto" w:fill="auto"/>
              <w:ind w:left="840"/>
              <w:jc w:val="left"/>
            </w:pPr>
            <w:r>
              <w:t>a) Până la 150 m</w:t>
            </w:r>
            <w:r>
              <w:rPr>
                <w:vertAlign w:val="superscript"/>
              </w:rPr>
              <w:t>2</w:t>
            </w:r>
            <w:r>
              <w:t>, inclusiv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764" w:rsidRPr="005463FC" w:rsidRDefault="00EF3764" w:rsidP="00962A22">
            <w:pPr>
              <w:pStyle w:val="Other0"/>
              <w:shd w:val="clear" w:color="auto" w:fill="auto"/>
              <w:rPr>
                <w:b/>
              </w:rPr>
            </w:pPr>
            <w:r w:rsidRPr="005463FC">
              <w:rPr>
                <w:b/>
              </w:rPr>
              <w:t>3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764" w:rsidRPr="005463FC" w:rsidRDefault="00EF3764" w:rsidP="008E7E2A">
            <w:pPr>
              <w:pStyle w:val="Other0"/>
              <w:shd w:val="clear" w:color="auto" w:fill="auto"/>
              <w:rPr>
                <w:b/>
              </w:rPr>
            </w:pPr>
            <w:r w:rsidRPr="005463FC">
              <w:rPr>
                <w:b/>
              </w:rPr>
              <w:t>3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764" w:rsidRDefault="00CB5057" w:rsidP="00EF3764">
            <w:pPr>
              <w:jc w:val="center"/>
            </w:pPr>
            <w:r>
              <w:t>13,8</w:t>
            </w:r>
            <w:r w:rsidR="00EF3764" w:rsidRPr="00E941F3">
              <w:t xml:space="preserve"> %</w:t>
            </w:r>
          </w:p>
        </w:tc>
      </w:tr>
      <w:tr w:rsidR="00EF3764" w:rsidTr="00C47F1C">
        <w:trPr>
          <w:gridAfter w:val="2"/>
          <w:wAfter w:w="31" w:type="dxa"/>
          <w:trHeight w:hRule="exact" w:val="45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764" w:rsidRDefault="00EF3764">
            <w:pPr>
              <w:pStyle w:val="Other0"/>
              <w:shd w:val="clear" w:color="auto" w:fill="auto"/>
              <w:ind w:left="840"/>
              <w:jc w:val="left"/>
            </w:pPr>
            <w:r>
              <w:t>b) Între 151 și 250 m2, inclusiv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764" w:rsidRPr="005463FC" w:rsidRDefault="00EF3764" w:rsidP="00962A22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764" w:rsidRPr="005463FC" w:rsidRDefault="001E5C3C" w:rsidP="005463FC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764" w:rsidRDefault="00CB5057" w:rsidP="00CB5057">
            <w:pPr>
              <w:jc w:val="center"/>
            </w:pPr>
            <w:r>
              <w:t xml:space="preserve">13,8 </w:t>
            </w:r>
            <w:r w:rsidR="00EF3764" w:rsidRPr="00E941F3">
              <w:t>%</w:t>
            </w:r>
          </w:p>
        </w:tc>
      </w:tr>
      <w:tr w:rsidR="00CB5057" w:rsidTr="00C47F1C">
        <w:trPr>
          <w:gridAfter w:val="2"/>
          <w:wAfter w:w="31" w:type="dxa"/>
          <w:trHeight w:hRule="exact" w:val="45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57" w:rsidRDefault="00CB5057">
            <w:pPr>
              <w:pStyle w:val="Other0"/>
              <w:shd w:val="clear" w:color="auto" w:fill="auto"/>
              <w:ind w:left="840"/>
              <w:jc w:val="left"/>
            </w:pPr>
            <w:r>
              <w:t>c) Între 251 și 500 m2, inclusiv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57" w:rsidRPr="005463FC" w:rsidRDefault="00CB5057" w:rsidP="00962A22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57" w:rsidRPr="005463FC" w:rsidRDefault="001E5C3C" w:rsidP="005463FC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057" w:rsidRDefault="00CB5057" w:rsidP="00CB5057">
            <w:pPr>
              <w:jc w:val="center"/>
            </w:pPr>
            <w:r w:rsidRPr="00EA4281">
              <w:t>13,8 %</w:t>
            </w:r>
          </w:p>
        </w:tc>
      </w:tr>
      <w:tr w:rsidR="00CB5057" w:rsidTr="00C47F1C">
        <w:trPr>
          <w:gridAfter w:val="2"/>
          <w:wAfter w:w="31" w:type="dxa"/>
          <w:trHeight w:hRule="exact" w:val="45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57" w:rsidRDefault="00CB5057">
            <w:pPr>
              <w:pStyle w:val="Other0"/>
              <w:shd w:val="clear" w:color="auto" w:fill="auto"/>
              <w:ind w:left="840"/>
              <w:jc w:val="left"/>
            </w:pPr>
            <w:r>
              <w:t>d) Între 501 și 750 m2, inclusiv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57" w:rsidRPr="00046AED" w:rsidRDefault="00CB5057" w:rsidP="00962A22">
            <w:pPr>
              <w:pStyle w:val="Other0"/>
              <w:shd w:val="clear" w:color="auto" w:fill="auto"/>
              <w:rPr>
                <w:b/>
              </w:rPr>
            </w:pPr>
            <w:r w:rsidRPr="00046AED">
              <w:rPr>
                <w:b/>
              </w:rPr>
              <w:t>6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57" w:rsidRPr="00046AED" w:rsidRDefault="001E5C3C" w:rsidP="005463FC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057" w:rsidRDefault="00CB5057" w:rsidP="00CB5057">
            <w:pPr>
              <w:jc w:val="center"/>
            </w:pPr>
            <w:r w:rsidRPr="00EA4281">
              <w:t>13,8 %</w:t>
            </w:r>
          </w:p>
        </w:tc>
      </w:tr>
      <w:tr w:rsidR="00CB5057" w:rsidTr="00C47F1C">
        <w:trPr>
          <w:gridAfter w:val="2"/>
          <w:wAfter w:w="31" w:type="dxa"/>
          <w:trHeight w:hRule="exact" w:val="45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57" w:rsidRDefault="00CB5057">
            <w:pPr>
              <w:pStyle w:val="Other0"/>
              <w:shd w:val="clear" w:color="auto" w:fill="auto"/>
              <w:ind w:left="840"/>
              <w:jc w:val="left"/>
            </w:pPr>
            <w:r>
              <w:t>e) Între 751 și 1.000 m2, inclusiv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57" w:rsidRPr="00046AED" w:rsidRDefault="00CB5057" w:rsidP="00962A22">
            <w:pPr>
              <w:pStyle w:val="Other0"/>
              <w:shd w:val="clear" w:color="auto" w:fill="auto"/>
              <w:rPr>
                <w:b/>
              </w:rPr>
            </w:pPr>
            <w:r w:rsidRPr="00046AED">
              <w:rPr>
                <w:b/>
              </w:rPr>
              <w:t>7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57" w:rsidRPr="00046AED" w:rsidRDefault="001E5C3C" w:rsidP="005463FC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057" w:rsidRDefault="00CB5057" w:rsidP="00CB5057">
            <w:pPr>
              <w:jc w:val="center"/>
            </w:pPr>
            <w:r w:rsidRPr="00EA4281">
              <w:t>13,8 %</w:t>
            </w:r>
          </w:p>
        </w:tc>
      </w:tr>
      <w:tr w:rsidR="00850245" w:rsidTr="00C47F1C">
        <w:trPr>
          <w:gridAfter w:val="2"/>
          <w:wAfter w:w="31" w:type="dxa"/>
          <w:trHeight w:hRule="exact" w:val="1234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245" w:rsidRDefault="00850245">
            <w:pPr>
              <w:pStyle w:val="Other0"/>
              <w:shd w:val="clear" w:color="auto" w:fill="auto"/>
              <w:ind w:left="840"/>
              <w:jc w:val="left"/>
            </w:pPr>
            <w:r>
              <w:t>f) Peste 1.000 m2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245" w:rsidRDefault="00850245" w:rsidP="00884CC8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8+ 0,005 lei/m2 pentru fiecare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care depășește 1.000 m2</w:t>
            </w:r>
          </w:p>
        </w:tc>
        <w:tc>
          <w:tcPr>
            <w:tcW w:w="56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45" w:rsidRDefault="00850245" w:rsidP="001E37C3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   8 + 0,005 lei/m2 pentru fiecare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care depășește 1.000 m2</w:t>
            </w:r>
          </w:p>
        </w:tc>
      </w:tr>
      <w:tr w:rsidR="008D25A5" w:rsidTr="00850245">
        <w:trPr>
          <w:gridAfter w:val="4"/>
          <w:wAfter w:w="78" w:type="dxa"/>
          <w:trHeight w:hRule="exact" w:val="584"/>
          <w:jc w:val="center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233" w:rsidRDefault="008D25A5" w:rsidP="00DA3382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Consiliul local poate proceda la aplicarea unei cote aditionale de 50 %</w:t>
            </w:r>
            <w:r>
              <w:t xml:space="preserve"> asupra nivelurilor din tabelul anterior, conform art.489 din Legea nr. 227/2015</w:t>
            </w:r>
          </w:p>
          <w:p w:rsidR="008D25A5" w:rsidRPr="00C95356" w:rsidRDefault="008D25A5" w:rsidP="00DA3382">
            <w:pPr>
              <w:pStyle w:val="Other0"/>
              <w:shd w:val="clear" w:color="auto" w:fill="auto"/>
              <w:jc w:val="both"/>
              <w:rPr>
                <w:b/>
                <w:bCs/>
                <w:i/>
                <w:iCs/>
              </w:rPr>
            </w:pPr>
            <w:r>
              <w:t xml:space="preserve"> privind Codul fiscal, cotă aprobată prin HCL.</w:t>
            </w:r>
          </w:p>
        </w:tc>
      </w:tr>
      <w:tr w:rsidR="00AB6D7D" w:rsidTr="00850245">
        <w:trPr>
          <w:gridAfter w:val="4"/>
          <w:wAfter w:w="78" w:type="dxa"/>
          <w:trHeight w:hRule="exact" w:val="425"/>
          <w:jc w:val="center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D7D" w:rsidRDefault="00AB6D7D" w:rsidP="00C95356">
            <w:pPr>
              <w:pStyle w:val="Other0"/>
              <w:shd w:val="clear" w:color="auto" w:fill="auto"/>
              <w:jc w:val="both"/>
              <w:rPr>
                <w:b/>
                <w:bCs/>
                <w:i/>
                <w:iCs/>
              </w:rPr>
            </w:pPr>
          </w:p>
        </w:tc>
      </w:tr>
      <w:tr w:rsidR="00615032" w:rsidTr="00C47F1C">
        <w:trPr>
          <w:gridAfter w:val="2"/>
          <w:wAfter w:w="31" w:type="dxa"/>
          <w:trHeight w:hRule="exact" w:val="1421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032" w:rsidRDefault="00615032" w:rsidP="00504A16">
            <w:pPr>
              <w:pStyle w:val="Other0"/>
              <w:shd w:val="clear" w:color="auto" w:fill="auto"/>
              <w:spacing w:before="100" w:after="2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Taxa pentru avizarea certificatului de urbanism de către comisia de urbanism și amenajarea teritoriului, de către primari sau de structurile de specialitate din cadrul Consiliului județean  </w:t>
            </w:r>
          </w:p>
          <w:p w:rsidR="00615032" w:rsidRDefault="00615032" w:rsidP="00504A16">
            <w:pPr>
              <w:pStyle w:val="Other0"/>
              <w:shd w:val="clear" w:color="auto" w:fill="auto"/>
              <w:spacing w:before="100" w:after="2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Art.474 alin.(4)</w:t>
            </w:r>
          </w:p>
          <w:p w:rsidR="00615032" w:rsidRDefault="00615032" w:rsidP="00504A16">
            <w:pPr>
              <w:pStyle w:val="Other0"/>
              <w:shd w:val="clear" w:color="auto" w:fill="auto"/>
              <w:spacing w:before="100" w:after="260"/>
              <w:jc w:val="both"/>
            </w:pPr>
          </w:p>
          <w:p w:rsidR="00615032" w:rsidRPr="00AB6D7D" w:rsidRDefault="0061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032" w:rsidRDefault="00615032">
            <w:pPr>
              <w:rPr>
                <w:sz w:val="10"/>
                <w:szCs w:val="10"/>
              </w:rPr>
            </w:pPr>
          </w:p>
          <w:p w:rsidR="00615032" w:rsidRDefault="00615032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Pr="009D5198" w:rsidRDefault="001E5C3C" w:rsidP="00134220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Pr="009D5198" w:rsidRDefault="001E5C3C" w:rsidP="00773B1B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Pr="009D5198" w:rsidRDefault="001E5C3C" w:rsidP="00615032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>13,8 %</w:t>
            </w:r>
          </w:p>
        </w:tc>
      </w:tr>
      <w:tr w:rsidR="00615032" w:rsidTr="00C47F1C">
        <w:trPr>
          <w:gridAfter w:val="2"/>
          <w:wAfter w:w="31" w:type="dxa"/>
          <w:trHeight w:hRule="exact" w:val="1128"/>
          <w:jc w:val="center"/>
        </w:trPr>
        <w:tc>
          <w:tcPr>
            <w:tcW w:w="8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 w:rsidP="00504A16">
            <w:pPr>
              <w:pStyle w:val="Other0"/>
              <w:shd w:val="clear" w:color="auto" w:fill="auto"/>
              <w:spacing w:after="520"/>
              <w:jc w:val="both"/>
            </w:pPr>
            <w:r>
              <w:rPr>
                <w:b/>
                <w:bCs/>
              </w:rPr>
              <w:t xml:space="preserve">Taxa pentru eliberarea autorizației de foraje sau excavări (0-15 lei/ </w:t>
            </w:r>
            <w:r w:rsidRPr="00AB6D7D">
              <w:rPr>
                <w:b/>
              </w:rPr>
              <w:t>pentru fiecare m</w:t>
            </w:r>
            <w:r w:rsidRPr="00AB6D7D">
              <w:rPr>
                <w:b/>
                <w:vertAlign w:val="superscript"/>
              </w:rPr>
              <w:t xml:space="preserve">2 </w:t>
            </w:r>
            <w:r w:rsidRPr="00AB6D7D">
              <w:rPr>
                <w:b/>
              </w:rPr>
              <w:t>afectat)</w:t>
            </w:r>
          </w:p>
          <w:p w:rsidR="00615032" w:rsidRDefault="00615032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  <w:lang w:val="en-US" w:eastAsia="en-US" w:bidi="en-US"/>
              </w:rPr>
              <w:t xml:space="preserve">Art. </w:t>
            </w:r>
            <w:r>
              <w:rPr>
                <w:b/>
                <w:bCs/>
              </w:rPr>
              <w:t>474 alin. (10)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032" w:rsidRDefault="00615032" w:rsidP="00773B1B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</w:t>
            </w:r>
            <w:r w:rsidR="001E5C3C">
              <w:rPr>
                <w:b/>
                <w:bCs/>
              </w:rPr>
              <w:t>velurile practicate in anul 2023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032" w:rsidRDefault="001E5C3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propuse în anul 2024</w:t>
            </w:r>
          </w:p>
          <w:p w:rsidR="00615032" w:rsidRDefault="00615032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Taxa, în lei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032" w:rsidRDefault="00615032" w:rsidP="00615032">
            <w:pPr>
              <w:pStyle w:val="Other0"/>
              <w:shd w:val="clear" w:color="auto" w:fill="auto"/>
            </w:pPr>
            <w:r>
              <w:t>Propunere</w:t>
            </w:r>
          </w:p>
          <w:p w:rsidR="00615032" w:rsidRDefault="00615032" w:rsidP="00615032">
            <w:pPr>
              <w:pStyle w:val="Other0"/>
              <w:shd w:val="clear" w:color="auto" w:fill="auto"/>
            </w:pPr>
            <w:r>
              <w:t>Procent</w:t>
            </w:r>
          </w:p>
          <w:p w:rsidR="00615032" w:rsidRDefault="00615032" w:rsidP="00615032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615032" w:rsidRDefault="00B85E14" w:rsidP="006150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2023/2024</w:t>
            </w:r>
          </w:p>
          <w:p w:rsidR="00615032" w:rsidRDefault="00615032" w:rsidP="00615032">
            <w:pPr>
              <w:pStyle w:val="Other0"/>
              <w:shd w:val="clear" w:color="auto" w:fill="auto"/>
            </w:pPr>
          </w:p>
        </w:tc>
      </w:tr>
      <w:tr w:rsidR="00615032" w:rsidTr="00C47F1C">
        <w:trPr>
          <w:gridAfter w:val="2"/>
          <w:wAfter w:w="31" w:type="dxa"/>
          <w:trHeight w:hRule="exact" w:val="915"/>
          <w:jc w:val="center"/>
        </w:trPr>
        <w:tc>
          <w:tcPr>
            <w:tcW w:w="8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032" w:rsidRDefault="001E5C3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18</w:t>
            </w:r>
            <w:r w:rsidR="00615032">
              <w:rPr>
                <w:b/>
                <w:bCs/>
              </w:rPr>
              <w:t xml:space="preserve"> lei </w:t>
            </w:r>
            <w:r w:rsidR="00615032">
              <w:t>pentru fiecare m</w:t>
            </w:r>
            <w:r w:rsidR="00615032">
              <w:rPr>
                <w:vertAlign w:val="superscript"/>
              </w:rPr>
              <w:t xml:space="preserve">2 </w:t>
            </w:r>
            <w:r w:rsidR="00615032">
              <w:t>afectat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1E5C3C" w:rsidP="00773B1B">
            <w:pPr>
              <w:pStyle w:val="Other0"/>
              <w:shd w:val="clear" w:color="auto" w:fill="auto"/>
              <w:spacing w:line="230" w:lineRule="auto"/>
            </w:pPr>
            <w:r>
              <w:rPr>
                <w:b/>
              </w:rPr>
              <w:t>20</w:t>
            </w:r>
            <w:r w:rsidR="00615032">
              <w:rPr>
                <w:b/>
              </w:rPr>
              <w:t xml:space="preserve"> </w:t>
            </w:r>
            <w:r w:rsidR="00615032">
              <w:rPr>
                <w:b/>
                <w:bCs/>
              </w:rPr>
              <w:t xml:space="preserve">lei </w:t>
            </w:r>
            <w:r w:rsidR="00615032">
              <w:t>pentru fiecare m</w:t>
            </w:r>
            <w:r w:rsidR="00615032">
              <w:rPr>
                <w:vertAlign w:val="superscript"/>
              </w:rPr>
              <w:t>2</w:t>
            </w:r>
            <w:r w:rsidR="00615032">
              <w:t xml:space="preserve"> afectat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1E5C3C" w:rsidP="00615032">
            <w:pPr>
              <w:pStyle w:val="Other0"/>
              <w:shd w:val="clear" w:color="auto" w:fill="auto"/>
              <w:spacing w:line="230" w:lineRule="auto"/>
            </w:pPr>
            <w:r>
              <w:rPr>
                <w:b/>
              </w:rPr>
              <w:t>13,8 %</w:t>
            </w:r>
          </w:p>
        </w:tc>
      </w:tr>
      <w:tr w:rsidR="009D5198" w:rsidTr="00850245">
        <w:trPr>
          <w:gridAfter w:val="4"/>
          <w:wAfter w:w="78" w:type="dxa"/>
          <w:trHeight w:hRule="exact" w:val="296"/>
          <w:jc w:val="center"/>
        </w:trPr>
        <w:tc>
          <w:tcPr>
            <w:tcW w:w="15891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6D0E90" w:rsidRPr="00115EB8" w:rsidRDefault="00115EB8" w:rsidP="00115E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D0E90" w:rsidRPr="006D0E90" w:rsidRDefault="006D0E90" w:rsidP="006D0E90">
            <w:pPr>
              <w:rPr>
                <w:sz w:val="10"/>
                <w:szCs w:val="10"/>
              </w:rPr>
            </w:pPr>
          </w:p>
          <w:p w:rsidR="006D0E90" w:rsidRPr="006D0E90" w:rsidRDefault="006D0E90" w:rsidP="006D0E90">
            <w:pPr>
              <w:rPr>
                <w:sz w:val="10"/>
                <w:szCs w:val="10"/>
              </w:rPr>
            </w:pPr>
          </w:p>
          <w:p w:rsidR="006D0E90" w:rsidRPr="006D0E90" w:rsidRDefault="00D2052F" w:rsidP="006D0E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  <w:permStart w:id="252452438" w:edGrp="everyone"/>
            <w:permEnd w:id="252452438"/>
          </w:p>
          <w:p w:rsidR="006D0E90" w:rsidRPr="006D0E90" w:rsidRDefault="006D0E90" w:rsidP="006D0E90">
            <w:pPr>
              <w:rPr>
                <w:sz w:val="10"/>
                <w:szCs w:val="10"/>
              </w:rPr>
            </w:pPr>
          </w:p>
          <w:p w:rsidR="009D5198" w:rsidRPr="006D0E90" w:rsidRDefault="009D5198" w:rsidP="006D0E90">
            <w:pPr>
              <w:jc w:val="right"/>
              <w:rPr>
                <w:sz w:val="10"/>
                <w:szCs w:val="10"/>
              </w:rPr>
            </w:pPr>
          </w:p>
        </w:tc>
      </w:tr>
      <w:tr w:rsidR="00615032" w:rsidTr="00C47F1C">
        <w:trPr>
          <w:gridAfter w:val="2"/>
          <w:wAfter w:w="31" w:type="dxa"/>
          <w:trHeight w:hRule="exact" w:val="2284"/>
          <w:jc w:val="center"/>
        </w:trPr>
        <w:tc>
          <w:tcPr>
            <w:tcW w:w="8304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</w:tcPr>
          <w:p w:rsidR="00615032" w:rsidRDefault="00615032">
            <w:pPr>
              <w:pStyle w:val="Other0"/>
              <w:shd w:val="clear" w:color="auto" w:fill="auto"/>
              <w:jc w:val="both"/>
              <w:rPr>
                <w:b/>
                <w:bCs/>
              </w:rPr>
            </w:pPr>
          </w:p>
          <w:p w:rsidR="00615032" w:rsidRDefault="00615032">
            <w:pPr>
              <w:pStyle w:val="Other0"/>
              <w:shd w:val="clear" w:color="auto" w:fill="auto"/>
              <w:jc w:val="both"/>
              <w:rPr>
                <w:b/>
              </w:rPr>
            </w:pPr>
            <w:r w:rsidRPr="00AB6D7D">
              <w:rPr>
                <w:b/>
                <w:bCs/>
              </w:rPr>
              <w:t xml:space="preserve">Taxa pentru eliberarea autorizației de construire pentru chioșcuri, tonete, cabine, spații de expunere, situate pe căile și în spațiile publice, precum și pentru amplasarea corpurilor și a panourilor de afișaj, a firmelor și reclamelor (0-8lei </w:t>
            </w:r>
            <w:r w:rsidRPr="00AB6D7D">
              <w:rPr>
                <w:b/>
              </w:rPr>
              <w:t>pentru fiecare m</w:t>
            </w:r>
            <w:r w:rsidRPr="00AB6D7D">
              <w:rPr>
                <w:b/>
                <w:vertAlign w:val="superscript"/>
              </w:rPr>
              <w:t>2</w:t>
            </w:r>
            <w:r w:rsidRPr="00AB6D7D">
              <w:rPr>
                <w:b/>
              </w:rPr>
              <w:t xml:space="preserve"> de suprafață ocupată de construcție</w:t>
            </w:r>
            <w:r>
              <w:rPr>
                <w:b/>
              </w:rPr>
              <w:t>)</w:t>
            </w:r>
          </w:p>
          <w:p w:rsidR="00615032" w:rsidRDefault="00615032">
            <w:pPr>
              <w:pStyle w:val="Other0"/>
              <w:shd w:val="clear" w:color="auto" w:fill="auto"/>
              <w:jc w:val="both"/>
              <w:rPr>
                <w:b/>
              </w:rPr>
            </w:pPr>
          </w:p>
          <w:p w:rsidR="00615032" w:rsidRDefault="00615032">
            <w:pPr>
              <w:pStyle w:val="Other0"/>
              <w:shd w:val="clear" w:color="auto" w:fill="auto"/>
              <w:jc w:val="both"/>
              <w:rPr>
                <w:b/>
              </w:rPr>
            </w:pPr>
          </w:p>
          <w:p w:rsidR="00615032" w:rsidRPr="00AB6D7D" w:rsidRDefault="00615032" w:rsidP="00AB6D7D">
            <w:pPr>
              <w:pStyle w:val="Other0"/>
              <w:shd w:val="clear" w:color="auto" w:fill="auto"/>
              <w:jc w:val="both"/>
              <w:rPr>
                <w:b/>
              </w:rPr>
            </w:pPr>
          </w:p>
          <w:p w:rsidR="00615032" w:rsidRPr="00AB6D7D" w:rsidRDefault="00615032" w:rsidP="00134220">
            <w:pPr>
              <w:pStyle w:val="Other0"/>
              <w:spacing w:before="280"/>
              <w:jc w:val="both"/>
              <w:rPr>
                <w:b/>
              </w:rPr>
            </w:pPr>
            <w:r>
              <w:br w:type="page"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615032" w:rsidP="001E37C3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</w:t>
            </w:r>
            <w:r w:rsidR="00B85E14">
              <w:rPr>
                <w:b/>
                <w:bCs/>
              </w:rPr>
              <w:t>velurile practicate in anul 2023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B85E14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propuse în anul 2024</w:t>
            </w:r>
          </w:p>
          <w:p w:rsidR="00615032" w:rsidRDefault="00615032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Taxa, în lei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032" w:rsidRDefault="00615032" w:rsidP="00FC4A8A">
            <w:pPr>
              <w:pStyle w:val="Other0"/>
              <w:shd w:val="clear" w:color="auto" w:fill="auto"/>
            </w:pPr>
            <w:r>
              <w:t>Propunere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  <w:r>
              <w:t>Procent</w:t>
            </w:r>
          </w:p>
          <w:p w:rsidR="00615032" w:rsidRDefault="00615032" w:rsidP="00FC4A8A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615032" w:rsidRDefault="00B85E14" w:rsidP="00FC4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2023/2024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</w:p>
        </w:tc>
      </w:tr>
      <w:tr w:rsidR="00615032" w:rsidTr="00C47F1C">
        <w:trPr>
          <w:trHeight w:hRule="exact" w:val="90"/>
          <w:jc w:val="center"/>
        </w:trPr>
        <w:tc>
          <w:tcPr>
            <w:tcW w:w="830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615032" w:rsidRDefault="00615032">
            <w:pPr>
              <w:pStyle w:val="Other0"/>
              <w:shd w:val="clear" w:color="auto" w:fill="auto"/>
              <w:spacing w:before="280"/>
              <w:jc w:val="both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032" w:rsidRDefault="00615032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9 lei </w:t>
            </w:r>
            <w:r>
              <w:t>pentru fiecare m</w:t>
            </w:r>
            <w:r>
              <w:rPr>
                <w:vertAlign w:val="superscript"/>
              </w:rPr>
              <w:t>2</w:t>
            </w:r>
            <w:r>
              <w:t xml:space="preserve"> de suprafață</w:t>
            </w:r>
          </w:p>
          <w:p w:rsidR="00615032" w:rsidRDefault="00615032">
            <w:pPr>
              <w:pStyle w:val="Other0"/>
              <w:shd w:val="clear" w:color="auto" w:fill="auto"/>
            </w:pPr>
            <w:r>
              <w:t>ocupată de construcție</w:t>
            </w:r>
          </w:p>
        </w:tc>
        <w:tc>
          <w:tcPr>
            <w:tcW w:w="39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B85E14" w:rsidP="00850245">
            <w:pPr>
              <w:pStyle w:val="Other0"/>
              <w:shd w:val="clear" w:color="auto" w:fill="auto"/>
              <w:ind w:left="380" w:firstLine="300"/>
            </w:pPr>
            <w:r>
              <w:rPr>
                <w:b/>
                <w:bCs/>
              </w:rPr>
              <w:t>10</w:t>
            </w:r>
            <w:r w:rsidR="00615032">
              <w:rPr>
                <w:b/>
                <w:bCs/>
              </w:rPr>
              <w:t xml:space="preserve">  lei </w:t>
            </w:r>
            <w:r w:rsidR="00615032">
              <w:t>pentru fiecare m</w:t>
            </w:r>
            <w:r w:rsidR="00615032">
              <w:rPr>
                <w:vertAlign w:val="superscript"/>
              </w:rPr>
              <w:t>2</w:t>
            </w:r>
            <w:r w:rsidR="00615032">
              <w:t xml:space="preserve"> de suprafață ocupată de construcție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B85E14" w:rsidP="00FC4A8A">
            <w:pPr>
              <w:pStyle w:val="Other0"/>
              <w:shd w:val="clear" w:color="auto" w:fill="auto"/>
              <w:spacing w:line="230" w:lineRule="auto"/>
            </w:pPr>
            <w:r>
              <w:rPr>
                <w:b/>
              </w:rPr>
              <w:t>13,8 %</w:t>
            </w:r>
          </w:p>
        </w:tc>
        <w:tc>
          <w:tcPr>
            <w:tcW w:w="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5032" w:rsidRDefault="00615032" w:rsidP="000C26C1">
            <w:pPr>
              <w:pStyle w:val="Other0"/>
            </w:pPr>
          </w:p>
        </w:tc>
      </w:tr>
      <w:tr w:rsidR="00615032" w:rsidTr="00C47F1C">
        <w:trPr>
          <w:trHeight w:hRule="exact" w:val="1290"/>
          <w:jc w:val="center"/>
        </w:trPr>
        <w:tc>
          <w:tcPr>
            <w:tcW w:w="83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/>
          </w:tcPr>
          <w:p w:rsidR="00615032" w:rsidRDefault="00615032" w:rsidP="00AB6D7D">
            <w:pPr>
              <w:pStyle w:val="Other0"/>
              <w:spacing w:before="280"/>
              <w:jc w:val="both"/>
            </w:pPr>
            <w:r>
              <w:rPr>
                <w:b/>
                <w:bCs/>
                <w:lang w:val="en-US" w:eastAsia="en-US" w:bidi="en-US"/>
              </w:rPr>
              <w:t xml:space="preserve">Art. </w:t>
            </w:r>
            <w:r>
              <w:rPr>
                <w:b/>
                <w:bCs/>
              </w:rPr>
              <w:t>474 alin. (14)</w:t>
            </w:r>
          </w:p>
        </w:tc>
        <w:tc>
          <w:tcPr>
            <w:tcW w:w="1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032" w:rsidRDefault="00615032">
            <w:pPr>
              <w:pStyle w:val="Other0"/>
              <w:shd w:val="clear" w:color="auto" w:fill="auto"/>
              <w:rPr>
                <w:b/>
                <w:bCs/>
              </w:rPr>
            </w:pPr>
          </w:p>
        </w:tc>
        <w:tc>
          <w:tcPr>
            <w:tcW w:w="3966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>
            <w:pPr>
              <w:pStyle w:val="Other0"/>
              <w:shd w:val="clear" w:color="auto" w:fill="auto"/>
              <w:ind w:left="380" w:firstLine="300"/>
              <w:jc w:val="left"/>
              <w:rPr>
                <w:b/>
                <w:bCs/>
              </w:rPr>
            </w:pPr>
          </w:p>
        </w:tc>
        <w:tc>
          <w:tcPr>
            <w:tcW w:w="166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>
            <w:pPr>
              <w:pStyle w:val="Other0"/>
              <w:shd w:val="clear" w:color="auto" w:fill="auto"/>
              <w:ind w:left="380" w:firstLine="300"/>
              <w:jc w:val="left"/>
              <w:rPr>
                <w:b/>
                <w:bCs/>
              </w:rPr>
            </w:pPr>
          </w:p>
        </w:tc>
        <w:tc>
          <w:tcPr>
            <w:tcW w:w="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5032" w:rsidRDefault="00615032" w:rsidP="000C26C1">
            <w:pPr>
              <w:pStyle w:val="Other0"/>
            </w:pPr>
          </w:p>
        </w:tc>
      </w:tr>
      <w:tr w:rsidR="007A71AC" w:rsidTr="00850245">
        <w:trPr>
          <w:gridAfter w:val="1"/>
          <w:wAfter w:w="19" w:type="dxa"/>
          <w:trHeight w:hRule="exact" w:val="859"/>
          <w:jc w:val="center"/>
        </w:trPr>
        <w:tc>
          <w:tcPr>
            <w:tcW w:w="159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1AC" w:rsidRDefault="00D6315C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Consiliul local poate proceda la aplicarea unei cote aditionale de 50 %</w:t>
            </w:r>
            <w:r>
              <w:t xml:space="preserve"> asupra nivelurilor din tabelul anterior, conform art.489 din Legea nr. 227/2015 privind</w:t>
            </w:r>
          </w:p>
          <w:p w:rsidR="007A71AC" w:rsidRDefault="00D6315C">
            <w:pPr>
              <w:pStyle w:val="Other0"/>
              <w:shd w:val="clear" w:color="auto" w:fill="auto"/>
              <w:jc w:val="left"/>
            </w:pPr>
            <w:r>
              <w:t>Codul fiscal, cotă aprobată prin HCL.</w:t>
            </w:r>
          </w:p>
        </w:tc>
      </w:tr>
      <w:tr w:rsidR="007A71AC" w:rsidTr="00850245">
        <w:trPr>
          <w:gridAfter w:val="1"/>
          <w:wAfter w:w="19" w:type="dxa"/>
          <w:trHeight w:hRule="exact" w:val="293"/>
          <w:jc w:val="center"/>
        </w:trPr>
        <w:tc>
          <w:tcPr>
            <w:tcW w:w="159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1AC" w:rsidRDefault="007A71AC">
            <w:pPr>
              <w:rPr>
                <w:sz w:val="10"/>
                <w:szCs w:val="10"/>
              </w:rPr>
            </w:pPr>
          </w:p>
        </w:tc>
      </w:tr>
      <w:tr w:rsidR="00615032" w:rsidTr="00C47F1C">
        <w:trPr>
          <w:gridAfter w:val="3"/>
          <w:wAfter w:w="40" w:type="dxa"/>
          <w:trHeight w:hRule="exact" w:val="1277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032" w:rsidRDefault="00615032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</w:rPr>
              <w:t>Taxa pentru eliberarea unei autorizații privind lucrările de racorduri și</w:t>
            </w:r>
          </w:p>
          <w:p w:rsidR="00615032" w:rsidRDefault="00615032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</w:rPr>
              <w:t>branșamente la rețele publice de apă, canalizare, gaze, termice, energie electrică, telefonie și televiziune prin cablu (0-13 lei pentru fiecare racord)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032" w:rsidRDefault="00615032" w:rsidP="00773B1B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practicate in anul 202</w:t>
            </w:r>
            <w:r w:rsidR="00B85E14">
              <w:rPr>
                <w:b/>
                <w:bCs/>
              </w:rPr>
              <w:t>3</w:t>
            </w: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615032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prpuse în anul 202</w:t>
            </w:r>
            <w:r w:rsidR="00B85E14">
              <w:rPr>
                <w:b/>
                <w:bCs/>
              </w:rPr>
              <w:t>4</w:t>
            </w:r>
          </w:p>
          <w:p w:rsidR="00615032" w:rsidRDefault="00615032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Taxa, în lei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032" w:rsidRDefault="00615032" w:rsidP="00FC4A8A">
            <w:pPr>
              <w:pStyle w:val="Other0"/>
              <w:shd w:val="clear" w:color="auto" w:fill="auto"/>
            </w:pPr>
            <w:r>
              <w:t>Propunere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  <w:r>
              <w:t>Procent</w:t>
            </w:r>
          </w:p>
          <w:p w:rsidR="00615032" w:rsidRDefault="00615032" w:rsidP="00FC4A8A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615032" w:rsidRDefault="00B85E14" w:rsidP="00FC4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2023/2024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</w:p>
        </w:tc>
      </w:tr>
      <w:tr w:rsidR="00615032" w:rsidTr="00C47F1C">
        <w:trPr>
          <w:gridAfter w:val="3"/>
          <w:wAfter w:w="40" w:type="dxa"/>
          <w:trHeight w:hRule="exact" w:val="867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  <w:lang w:val="en-US" w:eastAsia="en-US" w:bidi="en-US"/>
              </w:rPr>
              <w:t xml:space="preserve">Art. 474 </w:t>
            </w:r>
            <w:r>
              <w:rPr>
                <w:b/>
                <w:bCs/>
              </w:rPr>
              <w:t xml:space="preserve">alin. </w:t>
            </w:r>
            <w:r>
              <w:rPr>
                <w:b/>
                <w:bCs/>
                <w:lang w:val="en-US" w:eastAsia="en-US" w:bidi="en-US"/>
              </w:rPr>
              <w:t>(15)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B85E14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16</w:t>
            </w:r>
            <w:r w:rsidR="00615032">
              <w:rPr>
                <w:b/>
                <w:bCs/>
              </w:rPr>
              <w:t xml:space="preserve"> lei </w:t>
            </w:r>
            <w:r w:rsidR="00615032">
              <w:t>pentru fiecare racord</w:t>
            </w: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B85E14" w:rsidP="002C47A8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 18</w:t>
            </w:r>
            <w:r w:rsidR="00615032">
              <w:rPr>
                <w:b/>
                <w:bCs/>
              </w:rPr>
              <w:t xml:space="preserve"> lei </w:t>
            </w:r>
            <w:r w:rsidR="00615032">
              <w:t>pentru fiecare racord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B85E14" w:rsidP="00FC4A8A">
            <w:pPr>
              <w:pStyle w:val="Other0"/>
              <w:shd w:val="clear" w:color="auto" w:fill="auto"/>
              <w:spacing w:line="230" w:lineRule="auto"/>
            </w:pPr>
            <w:r>
              <w:rPr>
                <w:b/>
              </w:rPr>
              <w:t>13,8 %</w:t>
            </w:r>
          </w:p>
        </w:tc>
      </w:tr>
      <w:tr w:rsidR="007A71AC" w:rsidTr="00850245">
        <w:trPr>
          <w:gridAfter w:val="1"/>
          <w:wAfter w:w="19" w:type="dxa"/>
          <w:trHeight w:hRule="exact" w:val="410"/>
          <w:jc w:val="center"/>
        </w:trPr>
        <w:tc>
          <w:tcPr>
            <w:tcW w:w="159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1AC" w:rsidRDefault="007A71AC">
            <w:pPr>
              <w:rPr>
                <w:sz w:val="10"/>
                <w:szCs w:val="10"/>
              </w:rPr>
            </w:pPr>
          </w:p>
        </w:tc>
      </w:tr>
      <w:tr w:rsidR="00615032" w:rsidTr="00C47F1C">
        <w:trPr>
          <w:trHeight w:hRule="exact" w:val="1256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615032">
            <w:pPr>
              <w:pStyle w:val="Other0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Taxa pentru eliberarea certificatului de nomenclatură stradală și adresă </w:t>
            </w:r>
          </w:p>
          <w:p w:rsidR="00615032" w:rsidRDefault="00615032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</w:rPr>
              <w:t xml:space="preserve"> (0-9 lei)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32" w:rsidRDefault="00615032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</w:t>
            </w:r>
            <w:r w:rsidR="00B85E14">
              <w:rPr>
                <w:b/>
                <w:bCs/>
              </w:rPr>
              <w:t>velurile practicate in anul 2023</w:t>
            </w: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B85E14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propuse în anul 2024</w:t>
            </w:r>
          </w:p>
          <w:p w:rsidR="00615032" w:rsidRDefault="00615032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Taxa, în lei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032" w:rsidRDefault="00615032" w:rsidP="00FC4A8A">
            <w:pPr>
              <w:pStyle w:val="Other0"/>
              <w:shd w:val="clear" w:color="auto" w:fill="auto"/>
            </w:pPr>
            <w:r>
              <w:t>Propunere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  <w:r>
              <w:t>Procent</w:t>
            </w:r>
          </w:p>
          <w:p w:rsidR="00615032" w:rsidRDefault="00615032" w:rsidP="00FC4A8A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615032" w:rsidRDefault="00B85E14" w:rsidP="00FC4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2023/2024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615032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Propunere Procent Modificare</w:t>
            </w:r>
          </w:p>
          <w:p w:rsidR="00615032" w:rsidRDefault="00615032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2022/2021</w:t>
            </w:r>
          </w:p>
        </w:tc>
      </w:tr>
      <w:tr w:rsidR="00615032" w:rsidTr="00C47F1C">
        <w:trPr>
          <w:trHeight w:hRule="exact" w:val="51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32" w:rsidRDefault="00615032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  <w:lang w:val="en-US" w:eastAsia="en-US" w:bidi="en-US"/>
              </w:rPr>
              <w:t xml:space="preserve">Art. </w:t>
            </w:r>
            <w:r>
              <w:rPr>
                <w:b/>
                <w:bCs/>
              </w:rPr>
              <w:t>474 alin. (16)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B85E14" w:rsidP="001E37C3">
            <w:pPr>
              <w:pStyle w:val="Other0"/>
              <w:shd w:val="clear" w:color="auto" w:fill="auto"/>
              <w:ind w:left="-10"/>
            </w:pPr>
            <w:r>
              <w:rPr>
                <w:b/>
                <w:bCs/>
              </w:rPr>
              <w:t>11</w:t>
            </w:r>
            <w:r w:rsidR="00615032">
              <w:rPr>
                <w:b/>
                <w:bCs/>
              </w:rPr>
              <w:t xml:space="preserve"> lei</w:t>
            </w: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B85E14" w:rsidP="001E37C3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13</w:t>
            </w:r>
            <w:r w:rsidR="00615032">
              <w:rPr>
                <w:b/>
                <w:bCs/>
              </w:rPr>
              <w:t xml:space="preserve"> lei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B85E14" w:rsidP="00FC4A8A">
            <w:pPr>
              <w:pStyle w:val="Other0"/>
              <w:shd w:val="clear" w:color="auto" w:fill="auto"/>
              <w:spacing w:line="230" w:lineRule="auto"/>
            </w:pPr>
            <w:r>
              <w:rPr>
                <w:b/>
              </w:rPr>
              <w:t>13,8 %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615032" w:rsidP="001E37C3">
            <w:pPr>
              <w:pStyle w:val="Other0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2,60%</w:t>
            </w:r>
          </w:p>
        </w:tc>
      </w:tr>
      <w:tr w:rsidR="00773B1B" w:rsidTr="00796905">
        <w:trPr>
          <w:gridAfter w:val="1"/>
          <w:wAfter w:w="19" w:type="dxa"/>
          <w:trHeight w:hRule="exact" w:val="785"/>
          <w:jc w:val="center"/>
        </w:trPr>
        <w:tc>
          <w:tcPr>
            <w:tcW w:w="15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B1B" w:rsidRDefault="00773B1B">
            <w:pPr>
              <w:pStyle w:val="Other0"/>
              <w:shd w:val="clear" w:color="auto" w:fill="auto"/>
              <w:ind w:firstLine="240"/>
              <w:jc w:val="left"/>
            </w:pPr>
            <w:r>
              <w:rPr>
                <w:b/>
                <w:bCs/>
                <w:i/>
                <w:iCs/>
              </w:rPr>
              <w:t>Consiliul local poate proceda la aplicarea unei cote aditionale de 50 %</w:t>
            </w:r>
            <w:r>
              <w:t xml:space="preserve"> asupra nivelurilor din tabelul anterior, conform art.489 din Legea nr. 227/2015 privind Codul fiscal, cotă aprobată prin HCL</w:t>
            </w:r>
            <w:r>
              <w:rPr>
                <w:b/>
                <w:bCs/>
              </w:rPr>
              <w:t>.</w:t>
            </w:r>
          </w:p>
        </w:tc>
      </w:tr>
      <w:tr w:rsidR="00615032" w:rsidTr="00C47F1C">
        <w:trPr>
          <w:trHeight w:hRule="exact" w:val="1090"/>
          <w:jc w:val="center"/>
        </w:trPr>
        <w:tc>
          <w:tcPr>
            <w:tcW w:w="8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>
            <w:pPr>
              <w:pStyle w:val="Other0"/>
              <w:shd w:val="clear" w:color="auto" w:fill="auto"/>
              <w:jc w:val="both"/>
            </w:pPr>
            <w:r>
              <w:lastRenderedPageBreak/>
              <w:br w:type="page"/>
            </w:r>
            <w:r>
              <w:rPr>
                <w:b/>
                <w:bCs/>
                <w:lang w:val="en-US" w:eastAsia="en-US" w:bidi="en-US"/>
              </w:rPr>
              <w:t xml:space="preserve">Taxa </w:t>
            </w:r>
            <w:proofErr w:type="spellStart"/>
            <w:r>
              <w:rPr>
                <w:b/>
                <w:bCs/>
                <w:lang w:val="en-US" w:eastAsia="en-US" w:bidi="en-US"/>
              </w:rPr>
              <w:t>pentru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eliberarea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r>
              <w:rPr>
                <w:b/>
                <w:bCs/>
              </w:rPr>
              <w:t xml:space="preserve">autorizațiilor </w:t>
            </w:r>
            <w:proofErr w:type="spellStart"/>
            <w:r>
              <w:rPr>
                <w:b/>
                <w:bCs/>
                <w:lang w:val="en-US" w:eastAsia="en-US" w:bidi="en-US"/>
              </w:rPr>
              <w:t>sanitare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de </w:t>
            </w:r>
            <w:r>
              <w:rPr>
                <w:b/>
                <w:bCs/>
              </w:rPr>
              <w:t>funcționare (0-26 lei)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FFFFFF"/>
          </w:tcPr>
          <w:p w:rsidR="00615032" w:rsidRDefault="00615032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practicate in anul 202</w:t>
            </w:r>
            <w:r w:rsidR="00995930">
              <w:rPr>
                <w:b/>
                <w:bCs/>
              </w:rPr>
              <w:t>3</w:t>
            </w: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propuse în anul 202</w:t>
            </w:r>
            <w:r w:rsidR="00995930">
              <w:rPr>
                <w:b/>
                <w:bCs/>
              </w:rPr>
              <w:t>4</w:t>
            </w:r>
          </w:p>
          <w:p w:rsidR="00615032" w:rsidRDefault="00615032" w:rsidP="00A4568F">
            <w:pPr>
              <w:pStyle w:val="Other0"/>
              <w:shd w:val="clear" w:color="auto" w:fill="auto"/>
            </w:pPr>
          </w:p>
        </w:tc>
        <w:tc>
          <w:tcPr>
            <w:tcW w:w="1921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032" w:rsidRDefault="00615032" w:rsidP="00FC4A8A">
            <w:pPr>
              <w:pStyle w:val="Other0"/>
              <w:shd w:val="clear" w:color="auto" w:fill="auto"/>
            </w:pPr>
            <w:r>
              <w:t>Propunere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  <w:r>
              <w:t>Procent</w:t>
            </w:r>
          </w:p>
          <w:p w:rsidR="00615032" w:rsidRDefault="00615032" w:rsidP="00FC4A8A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615032" w:rsidRDefault="00995930" w:rsidP="00FC4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2023/2024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</w:p>
        </w:tc>
        <w:tc>
          <w:tcPr>
            <w:tcW w:w="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615032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Propunere Procent Modificare</w:t>
            </w:r>
          </w:p>
          <w:p w:rsidR="00615032" w:rsidRDefault="00615032" w:rsidP="00A4568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2022/2021</w:t>
            </w:r>
          </w:p>
        </w:tc>
      </w:tr>
      <w:tr w:rsidR="00615032" w:rsidTr="00C47F1C">
        <w:trPr>
          <w:trHeight w:hRule="exact" w:val="816"/>
          <w:jc w:val="center"/>
        </w:trPr>
        <w:tc>
          <w:tcPr>
            <w:tcW w:w="8304" w:type="dxa"/>
            <w:tcBorders>
              <w:left w:val="single" w:sz="4" w:space="0" w:color="auto"/>
            </w:tcBorders>
            <w:shd w:val="clear" w:color="auto" w:fill="FFFFFF"/>
          </w:tcPr>
          <w:p w:rsidR="00615032" w:rsidRPr="00D43479" w:rsidRDefault="00615032" w:rsidP="00044093">
            <w:pPr>
              <w:pStyle w:val="Other0"/>
              <w:shd w:val="clear" w:color="auto" w:fill="auto"/>
              <w:jc w:val="both"/>
              <w:rPr>
                <w:highlight w:val="yellow"/>
              </w:rPr>
            </w:pPr>
            <w:r w:rsidRPr="00044093">
              <w:rPr>
                <w:b/>
                <w:bCs/>
              </w:rPr>
              <w:t xml:space="preserve">Art.475 alin.(1)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032" w:rsidRPr="00044093" w:rsidRDefault="00995930" w:rsidP="00995930">
            <w:pPr>
              <w:pStyle w:val="Other0"/>
              <w:shd w:val="clear" w:color="auto" w:fill="auto"/>
              <w:ind w:left="-1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  <w:r w:rsidR="00615032" w:rsidRPr="00044093">
              <w:rPr>
                <w:b/>
                <w:bCs/>
                <w:color w:val="000000" w:themeColor="text1"/>
              </w:rPr>
              <w:t xml:space="preserve"> lei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032" w:rsidRPr="00044093" w:rsidRDefault="00995930" w:rsidP="001E37C3">
            <w:pPr>
              <w:pStyle w:val="Other0"/>
              <w:shd w:val="clear" w:color="auto" w:fill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 lei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995930" w:rsidP="00FC4A8A">
            <w:pPr>
              <w:pStyle w:val="Other0"/>
              <w:shd w:val="clear" w:color="auto" w:fill="auto"/>
              <w:spacing w:line="230" w:lineRule="auto"/>
            </w:pPr>
            <w:r>
              <w:rPr>
                <w:b/>
              </w:rPr>
              <w:t>13,8 %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032" w:rsidRPr="002D3ED5" w:rsidRDefault="00615032" w:rsidP="002D3ED5">
            <w:pPr>
              <w:pStyle w:val="Other0"/>
              <w:shd w:val="clear" w:color="auto" w:fill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2,60</w:t>
            </w:r>
            <w:r w:rsidRPr="002D3ED5">
              <w:rPr>
                <w:b/>
                <w:bCs/>
                <w:color w:val="000000" w:themeColor="text1"/>
              </w:rPr>
              <w:t>%</w:t>
            </w:r>
          </w:p>
        </w:tc>
      </w:tr>
      <w:tr w:rsidR="00615032" w:rsidTr="00547706">
        <w:trPr>
          <w:trHeight w:hRule="exact" w:val="139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 w:rsidP="008326C6">
            <w:pPr>
              <w:pStyle w:val="Other0"/>
              <w:shd w:val="clear" w:color="auto" w:fill="auto"/>
              <w:jc w:val="both"/>
              <w:rPr>
                <w:b/>
                <w:bCs/>
              </w:rPr>
            </w:pPr>
          </w:p>
          <w:p w:rsidR="00615032" w:rsidRDefault="00615032" w:rsidP="008326C6">
            <w:pPr>
              <w:pStyle w:val="Other0"/>
              <w:shd w:val="clear" w:color="auto" w:fill="auto"/>
              <w:jc w:val="both"/>
              <w:rPr>
                <w:b/>
                <w:bCs/>
              </w:rPr>
            </w:pPr>
          </w:p>
          <w:p w:rsidR="00615032" w:rsidRDefault="00615032" w:rsidP="008326C6">
            <w:pPr>
              <w:pStyle w:val="Other0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*) Taxa pentru eliberarea atestatului de producător  (0-80lei )</w:t>
            </w:r>
          </w:p>
          <w:p w:rsidR="00615032" w:rsidRDefault="00615032" w:rsidP="008326C6">
            <w:pPr>
              <w:pStyle w:val="Other0"/>
              <w:shd w:val="clear" w:color="auto" w:fill="auto"/>
              <w:jc w:val="both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 w:rsidP="007723A4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</w:t>
            </w:r>
          </w:p>
          <w:p w:rsidR="00615032" w:rsidRDefault="00796905" w:rsidP="003D4CF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emitere practicată în 2023</w:t>
            </w:r>
          </w:p>
        </w:tc>
        <w:tc>
          <w:tcPr>
            <w:tcW w:w="3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 w:rsidP="003D4CF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 emitere propusa în 202</w:t>
            </w:r>
            <w:r w:rsidR="00796905">
              <w:rPr>
                <w:b/>
                <w:bCs/>
              </w:rPr>
              <w:t>4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032" w:rsidRDefault="00615032" w:rsidP="00FC4A8A">
            <w:pPr>
              <w:pStyle w:val="Other0"/>
              <w:shd w:val="clear" w:color="auto" w:fill="auto"/>
            </w:pPr>
            <w:r>
              <w:t>Propunere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  <w:r>
              <w:t>Procent</w:t>
            </w:r>
          </w:p>
          <w:p w:rsidR="00615032" w:rsidRDefault="00615032" w:rsidP="00FC4A8A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615032" w:rsidRDefault="00796905" w:rsidP="00FC4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2023/2024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615032" w:rsidP="00773B1B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Propunere Procent Modificare</w:t>
            </w:r>
          </w:p>
          <w:p w:rsidR="00615032" w:rsidRDefault="00615032" w:rsidP="00773B1B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2022/2021</w:t>
            </w:r>
          </w:p>
        </w:tc>
      </w:tr>
      <w:tr w:rsidR="00615032" w:rsidTr="00615032">
        <w:trPr>
          <w:trHeight w:hRule="exact" w:val="152"/>
          <w:jc w:val="center"/>
        </w:trPr>
        <w:tc>
          <w:tcPr>
            <w:tcW w:w="8304" w:type="dxa"/>
            <w:tcBorders>
              <w:left w:val="single" w:sz="4" w:space="0" w:color="auto"/>
            </w:tcBorders>
            <w:shd w:val="clear" w:color="auto" w:fill="FFFFFF"/>
          </w:tcPr>
          <w:p w:rsidR="00615032" w:rsidRDefault="00615032" w:rsidP="007723A4">
            <w:pPr>
              <w:pStyle w:val="Other0"/>
              <w:shd w:val="clear" w:color="auto" w:fill="auto"/>
              <w:jc w:val="both"/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5032" w:rsidRDefault="00615032">
            <w:pPr>
              <w:pStyle w:val="Other0"/>
              <w:shd w:val="clear" w:color="auto" w:fill="auto"/>
            </w:pPr>
          </w:p>
        </w:tc>
        <w:tc>
          <w:tcPr>
            <w:tcW w:w="366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/>
        </w:tc>
        <w:tc>
          <w:tcPr>
            <w:tcW w:w="191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/>
        </w:tc>
        <w:tc>
          <w:tcPr>
            <w:tcW w:w="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032" w:rsidRDefault="00615032" w:rsidP="00115E9C"/>
        </w:tc>
      </w:tr>
      <w:tr w:rsidR="00615032" w:rsidTr="00547706">
        <w:trPr>
          <w:trHeight w:hRule="exact" w:val="80"/>
          <w:jc w:val="center"/>
        </w:trPr>
        <w:tc>
          <w:tcPr>
            <w:tcW w:w="83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15032" w:rsidRDefault="00615032" w:rsidP="008326C6">
            <w:pPr>
              <w:pStyle w:val="Other0"/>
              <w:jc w:val="both"/>
              <w:rPr>
                <w:b/>
                <w:bCs/>
              </w:rPr>
            </w:pPr>
          </w:p>
          <w:p w:rsidR="00615032" w:rsidRDefault="00615032" w:rsidP="008326C6">
            <w:pPr>
              <w:pStyle w:val="Other0"/>
              <w:jc w:val="both"/>
              <w:rPr>
                <w:b/>
                <w:bCs/>
              </w:rPr>
            </w:pPr>
          </w:p>
          <w:p w:rsidR="00615032" w:rsidRDefault="00615032" w:rsidP="008326C6">
            <w:pPr>
              <w:pStyle w:val="Other0"/>
              <w:jc w:val="both"/>
              <w:rPr>
                <w:b/>
                <w:bCs/>
              </w:rPr>
            </w:pPr>
          </w:p>
          <w:p w:rsidR="00615032" w:rsidRDefault="00615032" w:rsidP="008326C6">
            <w:pPr>
              <w:pStyle w:val="Other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Art. 475 alin.(2)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15032" w:rsidRDefault="00615032">
            <w:pPr>
              <w:pStyle w:val="Other0"/>
              <w:shd w:val="clear" w:color="auto" w:fill="auto"/>
              <w:rPr>
                <w:b/>
                <w:bCs/>
              </w:rPr>
            </w:pPr>
          </w:p>
        </w:tc>
        <w:tc>
          <w:tcPr>
            <w:tcW w:w="366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615032"/>
        </w:tc>
        <w:tc>
          <w:tcPr>
            <w:tcW w:w="1911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032" w:rsidRDefault="00615032" w:rsidP="00FC4A8A">
            <w:pPr>
              <w:pStyle w:val="Other0"/>
              <w:shd w:val="clear" w:color="auto" w:fill="auto"/>
            </w:pPr>
            <w:r>
              <w:t>Propunere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  <w:r>
              <w:t>Procent</w:t>
            </w:r>
          </w:p>
          <w:p w:rsidR="00615032" w:rsidRDefault="00615032" w:rsidP="00FC4A8A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615032" w:rsidRDefault="00615032" w:rsidP="00FC4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2022/2023</w:t>
            </w:r>
          </w:p>
          <w:p w:rsidR="00615032" w:rsidRDefault="00615032" w:rsidP="00FC4A8A">
            <w:pPr>
              <w:pStyle w:val="Other0"/>
              <w:shd w:val="clear" w:color="auto" w:fill="auto"/>
            </w:pPr>
          </w:p>
        </w:tc>
        <w:tc>
          <w:tcPr>
            <w:tcW w:w="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032" w:rsidRDefault="00615032" w:rsidP="00DA7DA0">
            <w:pPr>
              <w:rPr>
                <w:b/>
                <w:bCs/>
              </w:rPr>
            </w:pPr>
          </w:p>
        </w:tc>
      </w:tr>
      <w:tr w:rsidR="00615032" w:rsidTr="00615032">
        <w:trPr>
          <w:trHeight w:hRule="exact" w:val="1056"/>
          <w:jc w:val="center"/>
        </w:trPr>
        <w:tc>
          <w:tcPr>
            <w:tcW w:w="83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032" w:rsidRDefault="00615032">
            <w:pPr>
              <w:pStyle w:val="Other0"/>
              <w:shd w:val="clear" w:color="auto" w:fill="auto"/>
              <w:jc w:val="both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79690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81</w:t>
            </w:r>
            <w:r w:rsidR="00615032">
              <w:rPr>
                <w:b/>
                <w:bCs/>
              </w:rPr>
              <w:t xml:space="preserve"> lei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F137C7" w:rsidP="008E7E2A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92</w:t>
            </w:r>
            <w:r w:rsidR="00615032">
              <w:rPr>
                <w:b/>
                <w:bCs/>
              </w:rPr>
              <w:t xml:space="preserve"> lei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032" w:rsidRDefault="00796905" w:rsidP="00FC4A8A">
            <w:pPr>
              <w:pStyle w:val="Other0"/>
              <w:shd w:val="clear" w:color="auto" w:fill="auto"/>
              <w:spacing w:line="230" w:lineRule="auto"/>
            </w:pPr>
            <w:r>
              <w:rPr>
                <w:b/>
              </w:rPr>
              <w:t>13,8 %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615032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2,60%</w:t>
            </w:r>
          </w:p>
        </w:tc>
      </w:tr>
      <w:tr w:rsidR="00615032" w:rsidTr="00615032">
        <w:trPr>
          <w:trHeight w:hRule="exact" w:val="555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615032" w:rsidP="004F3753">
            <w:pPr>
              <w:pStyle w:val="Other0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Taxa pentru eliberarea carnetului de comercializare a produselor din sectorul agricol (0-80 lei)</w:t>
            </w:r>
          </w:p>
          <w:p w:rsidR="00615032" w:rsidRDefault="00615032" w:rsidP="004F3753">
            <w:pPr>
              <w:pStyle w:val="Other0"/>
              <w:shd w:val="clear" w:color="auto" w:fill="auto"/>
              <w:jc w:val="both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79690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35</w:t>
            </w:r>
            <w:r w:rsidR="00615032">
              <w:rPr>
                <w:b/>
                <w:bCs/>
              </w:rPr>
              <w:t xml:space="preserve"> lei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007302" w:rsidP="008E7E2A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40</w:t>
            </w:r>
            <w:r w:rsidR="00615032">
              <w:rPr>
                <w:b/>
                <w:bCs/>
              </w:rPr>
              <w:t xml:space="preserve"> lei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032" w:rsidRDefault="00796905" w:rsidP="00615032">
            <w:pPr>
              <w:pStyle w:val="Other0"/>
              <w:shd w:val="clear" w:color="auto" w:fill="auto"/>
            </w:pPr>
            <w:r>
              <w:rPr>
                <w:b/>
              </w:rPr>
              <w:t>13,8 %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32" w:rsidRDefault="00615032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2,60%</w:t>
            </w:r>
          </w:p>
        </w:tc>
      </w:tr>
      <w:tr w:rsidR="00BF2384" w:rsidTr="00850245">
        <w:trPr>
          <w:trHeight w:hRule="exact" w:val="313"/>
          <w:jc w:val="center"/>
        </w:trPr>
        <w:tc>
          <w:tcPr>
            <w:tcW w:w="83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2384" w:rsidRDefault="00BF2384" w:rsidP="004F3753">
            <w:pPr>
              <w:pStyle w:val="Other0"/>
              <w:jc w:val="both"/>
              <w:rPr>
                <w:b/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2384" w:rsidRDefault="00BF2384" w:rsidP="00BF2384">
            <w:pPr>
              <w:pStyle w:val="Other0"/>
              <w:rPr>
                <w:b/>
                <w:bCs/>
              </w:rPr>
            </w:pPr>
          </w:p>
        </w:tc>
        <w:tc>
          <w:tcPr>
            <w:tcW w:w="5571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2384" w:rsidRDefault="00BF2384" w:rsidP="00773B1B">
            <w:pPr>
              <w:pStyle w:val="Other0"/>
              <w:rPr>
                <w:b/>
                <w:bCs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2384" w:rsidRDefault="00BF2384" w:rsidP="00BF2384">
            <w:pPr>
              <w:pStyle w:val="Other0"/>
              <w:rPr>
                <w:b/>
                <w:bCs/>
                <w:lang w:val="en-US" w:eastAsia="en-US" w:bidi="en-US"/>
              </w:rPr>
            </w:pPr>
          </w:p>
        </w:tc>
      </w:tr>
    </w:tbl>
    <w:tbl>
      <w:tblPr>
        <w:tblpPr w:leftFromText="180" w:rightFromText="180" w:vertAnchor="text" w:horzAnchor="margin" w:tblpX="30" w:tblpY="46"/>
        <w:tblOverlap w:val="never"/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8"/>
        <w:gridCol w:w="1326"/>
        <w:gridCol w:w="1701"/>
        <w:gridCol w:w="1701"/>
        <w:gridCol w:w="1559"/>
        <w:gridCol w:w="1843"/>
        <w:gridCol w:w="1985"/>
        <w:gridCol w:w="111"/>
      </w:tblGrid>
      <w:tr w:rsidR="00BF2384" w:rsidTr="00586B90">
        <w:trPr>
          <w:trHeight w:val="1972"/>
        </w:trPr>
        <w:tc>
          <w:tcPr>
            <w:tcW w:w="15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  <w:rPr>
                <w:b/>
                <w:bCs/>
              </w:rPr>
            </w:pPr>
          </w:p>
          <w:p w:rsidR="00BF2384" w:rsidRPr="00BF2384" w:rsidRDefault="00BF2384" w:rsidP="00586B90">
            <w:pPr>
              <w:pStyle w:val="Other0"/>
              <w:shd w:val="clear" w:color="auto" w:fill="auto"/>
              <w:tabs>
                <w:tab w:val="left" w:pos="2808"/>
              </w:tabs>
              <w:jc w:val="right"/>
              <w:rPr>
                <w:bCs/>
              </w:rPr>
            </w:pPr>
            <w:r w:rsidRPr="00BF2384">
              <w:rPr>
                <w:bCs/>
              </w:rPr>
              <w:t>20</w:t>
            </w:r>
          </w:p>
        </w:tc>
      </w:tr>
      <w:tr w:rsidR="00586B90" w:rsidTr="00586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11" w:type="dxa"/>
          <w:trHeight w:hRule="exact" w:val="217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B90" w:rsidRDefault="00586B90" w:rsidP="00586B90">
            <w:pPr>
              <w:pStyle w:val="Other0"/>
              <w:shd w:val="clear" w:color="auto" w:fill="auto"/>
              <w:tabs>
                <w:tab w:val="left" w:pos="2808"/>
              </w:tabs>
              <w:jc w:val="left"/>
            </w:pPr>
            <w:r>
              <w:rPr>
                <w:b/>
                <w:bCs/>
              </w:rPr>
              <w:lastRenderedPageBreak/>
              <w:t>Taxa pentru eliberarea/vizarea anuală a autorizației privind desfășurarea activității de alimentație publică* - calculată pentu fiecare punct de lucru</w:t>
            </w:r>
          </w:p>
          <w:p w:rsidR="00586B90" w:rsidRDefault="00586B90" w:rsidP="00586B90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  <w:lang w:val="en-US" w:eastAsia="en-US" w:bidi="en-US"/>
              </w:rPr>
              <w:t xml:space="preserve">Art. </w:t>
            </w:r>
            <w:r>
              <w:rPr>
                <w:b/>
                <w:bCs/>
              </w:rPr>
              <w:t>475 alin. (3)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Ni</w:t>
            </w:r>
            <w:r w:rsidR="00207F6B">
              <w:rPr>
                <w:b/>
                <w:bCs/>
              </w:rPr>
              <w:t>velurile practicate in anul 2023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</w:p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 eliberare autorizatie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hd w:val="clear" w:color="auto" w:fill="auto"/>
              <w:spacing w:after="260"/>
            </w:pPr>
            <w:r>
              <w:rPr>
                <w:b/>
                <w:bCs/>
              </w:rPr>
              <w:t>Ni</w:t>
            </w:r>
            <w:r w:rsidR="00207F6B">
              <w:rPr>
                <w:b/>
                <w:bCs/>
              </w:rPr>
              <w:t>velurile practicate in anul 2023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 vizarea anuală autorizatiei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 prevazute în Legea nr.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227/2015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207F6B" w:rsidP="00586B90">
            <w:pPr>
              <w:pStyle w:val="Other0"/>
              <w:shd w:val="clear" w:color="auto" w:fill="auto"/>
              <w:spacing w:after="260"/>
              <w:ind w:left="140" w:right="140" w:firstLine="20"/>
            </w:pPr>
            <w:r>
              <w:rPr>
                <w:b/>
                <w:bCs/>
              </w:rPr>
              <w:t>Nivelurile propuse in anul 2024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eliberare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autorizatie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</w:t>
            </w:r>
            <w:r w:rsidR="00207F6B">
              <w:rPr>
                <w:b/>
                <w:bCs/>
              </w:rPr>
              <w:t>elurile propuse pentru anul 2024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Taxa vizarea anuală autorizatiei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hd w:val="clear" w:color="auto" w:fill="auto"/>
            </w:pPr>
            <w:r>
              <w:t>Propunere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  <w:r>
              <w:t>Procent</w:t>
            </w:r>
          </w:p>
          <w:p w:rsidR="00586B90" w:rsidRDefault="00586B90" w:rsidP="00586B90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586B90" w:rsidRDefault="00207F6B" w:rsidP="0058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2023/2024</w:t>
            </w:r>
          </w:p>
          <w:p w:rsidR="00586B90" w:rsidRDefault="00586B90" w:rsidP="00586B90">
            <w:pPr>
              <w:pStyle w:val="Other0"/>
              <w:shd w:val="clear" w:color="auto" w:fill="auto"/>
            </w:pPr>
          </w:p>
        </w:tc>
      </w:tr>
      <w:tr w:rsidR="00586B90" w:rsidTr="00586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11" w:type="dxa"/>
          <w:trHeight w:hRule="exact" w:val="20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B90" w:rsidRDefault="00586B90" w:rsidP="00586B90">
            <w:pPr>
              <w:pStyle w:val="Other0"/>
              <w:tabs>
                <w:tab w:val="left" w:pos="2808"/>
              </w:tabs>
              <w:jc w:val="left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pacing w:after="54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pacing w:after="2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pacing w:after="260"/>
              <w:ind w:left="140" w:right="140" w:firstLine="2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rPr>
                <w:b/>
                <w:bCs/>
              </w:rPr>
            </w:pPr>
          </w:p>
        </w:tc>
      </w:tr>
      <w:tr w:rsidR="00586B90" w:rsidTr="00586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11" w:type="dxa"/>
          <w:trHeight w:hRule="exact" w:val="7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B90" w:rsidRDefault="00586B90" w:rsidP="00586B90">
            <w:pPr>
              <w:pStyle w:val="Other0"/>
              <w:tabs>
                <w:tab w:val="left" w:pos="2808"/>
              </w:tabs>
              <w:jc w:val="left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pacing w:after="54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pacing w:after="2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pacing w:after="260"/>
              <w:ind w:left="140" w:right="140" w:firstLine="2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rPr>
                <w:b/>
                <w:bCs/>
              </w:rPr>
            </w:pPr>
          </w:p>
        </w:tc>
      </w:tr>
      <w:tr w:rsidR="00586B90" w:rsidTr="00586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11" w:type="dxa"/>
          <w:trHeight w:hRule="exact" w:val="5312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hd w:val="clear" w:color="auto" w:fill="auto"/>
              <w:tabs>
                <w:tab w:val="left" w:pos="547"/>
              </w:tabs>
              <w:jc w:val="left"/>
            </w:pPr>
            <w:r>
              <w:rPr>
                <w:color w:val="auto"/>
              </w:rPr>
              <w:t>-</w:t>
            </w:r>
            <w:r>
              <w:t xml:space="preserve">datorată de persoanele a căror activitte se încadrează în grupele </w:t>
            </w:r>
            <w:r>
              <w:rPr>
                <w:b/>
                <w:bCs/>
              </w:rPr>
              <w:t>561</w:t>
            </w:r>
            <w:r>
              <w:t xml:space="preserve">-Restaurante, </w:t>
            </w:r>
            <w:r>
              <w:rPr>
                <w:b/>
                <w:bCs/>
              </w:rPr>
              <w:t>563</w:t>
            </w:r>
            <w:r>
              <w:t xml:space="preserve">- baruri și alte activități de servire a băuturilor și </w:t>
            </w:r>
            <w:r>
              <w:rPr>
                <w:b/>
                <w:bCs/>
              </w:rPr>
              <w:t>932</w:t>
            </w:r>
            <w:r>
              <w:t>- Alte activități recreative și distractive potrivit Clasificării</w:t>
            </w: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  <w:r>
              <w:t>activităților din economia națională-CAEN, actualizată prin Ordinul președintelui Intitutului Național de Statistică nr. 337/2007 privind actualizarea Clasificării activităților din economia națională.</w:t>
            </w: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</w:p>
          <w:p w:rsidR="00586B90" w:rsidRDefault="00586B90" w:rsidP="00586B90">
            <w:pPr>
              <w:pStyle w:val="Other0"/>
              <w:numPr>
                <w:ilvl w:val="0"/>
                <w:numId w:val="22"/>
              </w:numPr>
              <w:shd w:val="clear" w:color="auto" w:fill="auto"/>
              <w:jc w:val="left"/>
            </w:pPr>
            <w:r>
              <w:t>până la 50 mp;</w:t>
            </w:r>
          </w:p>
          <w:p w:rsidR="00586B90" w:rsidRDefault="00586B90" w:rsidP="00586B90">
            <w:pPr>
              <w:pStyle w:val="Other0"/>
              <w:numPr>
                <w:ilvl w:val="0"/>
                <w:numId w:val="22"/>
              </w:numPr>
              <w:shd w:val="clear" w:color="auto" w:fill="auto"/>
              <w:jc w:val="left"/>
            </w:pPr>
            <w:r>
              <w:t>între 51 mp – 150 mp;</w:t>
            </w:r>
          </w:p>
          <w:p w:rsidR="00586B90" w:rsidRDefault="00586B90" w:rsidP="00586B90">
            <w:pPr>
              <w:pStyle w:val="Other0"/>
              <w:numPr>
                <w:ilvl w:val="0"/>
                <w:numId w:val="22"/>
              </w:numPr>
              <w:shd w:val="clear" w:color="auto" w:fill="auto"/>
              <w:jc w:val="left"/>
            </w:pPr>
            <w:r>
              <w:t>între 151 mp -300 mp;</w:t>
            </w:r>
          </w:p>
          <w:p w:rsidR="00586B90" w:rsidRDefault="00586B90" w:rsidP="00586B90">
            <w:pPr>
              <w:pStyle w:val="Other0"/>
              <w:numPr>
                <w:ilvl w:val="0"/>
                <w:numId w:val="22"/>
              </w:numPr>
              <w:shd w:val="clear" w:color="auto" w:fill="auto"/>
              <w:jc w:val="left"/>
            </w:pPr>
            <w:r>
              <w:t>între 301 mp – 500 mp;</w:t>
            </w: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</w:p>
          <w:p w:rsidR="00586B90" w:rsidRDefault="00586B90" w:rsidP="00586B90">
            <w:pPr>
              <w:pStyle w:val="Other0"/>
              <w:numPr>
                <w:ilvl w:val="0"/>
                <w:numId w:val="22"/>
              </w:numPr>
              <w:shd w:val="clear" w:color="auto" w:fill="auto"/>
              <w:jc w:val="left"/>
            </w:pPr>
            <w:r>
              <w:t xml:space="preserve">peste 500 mp </w:t>
            </w:r>
          </w:p>
          <w:p w:rsidR="00586B90" w:rsidRDefault="00586B90" w:rsidP="00586B90">
            <w:pPr>
              <w:pStyle w:val="ListParagraph"/>
            </w:pP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jc w:val="left"/>
              <w:rPr>
                <w:bCs/>
                <w:color w:val="FF0000"/>
              </w:rPr>
            </w:pP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 w:rsidRPr="00884CC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31</w:t>
                  </w: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1734</w:t>
                  </w: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 w:rsidRPr="00884CC8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469</w:t>
                  </w: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 w:rsidRPr="00884CC8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625</w:t>
                  </w: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</w:p>
              </w:tc>
            </w:tr>
            <w:tr w:rsidR="00207F6B" w:rsidRPr="00884CC8" w:rsidTr="00D0166D">
              <w:trPr>
                <w:trHeight w:val="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9251</w:t>
                  </w:r>
                </w:p>
              </w:tc>
            </w:tr>
          </w:tbl>
          <w:p w:rsidR="00586B90" w:rsidRPr="00FF25B4" w:rsidRDefault="00586B90" w:rsidP="00586B90">
            <w:pPr>
              <w:pStyle w:val="Other0"/>
              <w:shd w:val="clear" w:color="auto" w:fill="auto"/>
              <w:rPr>
                <w:b/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/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/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/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/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 w:rsidRPr="00884CC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31</w:t>
                  </w: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 w:rsidRPr="00884CC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734</w:t>
                  </w: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 w:rsidRPr="00884CC8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469</w:t>
                  </w: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 w:rsidRPr="00884CC8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625</w:t>
                  </w: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jc w:val="left"/>
                    <w:rPr>
                      <w:b/>
                    </w:rPr>
                  </w:pPr>
                </w:p>
              </w:tc>
            </w:tr>
            <w:tr w:rsidR="00207F6B" w:rsidRPr="00884CC8" w:rsidTr="00D0166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F6B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9251</w:t>
                  </w:r>
                </w:p>
              </w:tc>
            </w:tr>
          </w:tbl>
          <w:p w:rsidR="00586B90" w:rsidRPr="00FF25B4" w:rsidRDefault="00586B90" w:rsidP="00586B90">
            <w:pPr>
              <w:pStyle w:val="Other0"/>
              <w:shd w:val="clear" w:color="auto" w:fill="auto"/>
              <w:rPr>
                <w:bCs/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color w:val="FF0000"/>
              </w:rPr>
            </w:pPr>
          </w:p>
          <w:p w:rsidR="00586B90" w:rsidRPr="00FF25B4" w:rsidRDefault="00586B90" w:rsidP="00586B90">
            <w:pPr>
              <w:pStyle w:val="Other0"/>
              <w:shd w:val="clear" w:color="auto" w:fill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90" w:rsidRDefault="00586B90" w:rsidP="00586B90">
            <w:pPr>
              <w:pStyle w:val="Other0"/>
              <w:shd w:val="clear" w:color="auto" w:fill="auto"/>
              <w:ind w:left="405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ind w:left="405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ind w:left="405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ind w:left="405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ind w:left="405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ind w:left="405"/>
              <w:jc w:val="left"/>
            </w:pPr>
          </w:p>
          <w:p w:rsidR="00586B90" w:rsidRDefault="00586B90" w:rsidP="00586B90">
            <w:pPr>
              <w:pStyle w:val="Other0"/>
              <w:numPr>
                <w:ilvl w:val="0"/>
                <w:numId w:val="21"/>
              </w:numPr>
              <w:shd w:val="clear" w:color="auto" w:fill="auto"/>
              <w:jc w:val="left"/>
            </w:pPr>
            <w:r>
              <w:t xml:space="preserve">Până la 4000 lei,pentru o suprafață desfășurată de până la 500 mp, inclusiv </w:t>
            </w: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</w:p>
          <w:p w:rsidR="00586B90" w:rsidRDefault="00586B90" w:rsidP="00586B90">
            <w:pPr>
              <w:pStyle w:val="Other0"/>
              <w:shd w:val="clear" w:color="auto" w:fill="auto"/>
              <w:jc w:val="left"/>
            </w:pPr>
          </w:p>
          <w:p w:rsidR="00586B90" w:rsidRDefault="00586B90" w:rsidP="00586B90">
            <w:pPr>
              <w:pStyle w:val="Other0"/>
              <w:numPr>
                <w:ilvl w:val="0"/>
                <w:numId w:val="21"/>
              </w:numPr>
              <w:shd w:val="clear" w:color="auto" w:fill="auto"/>
              <w:jc w:val="left"/>
            </w:pPr>
            <w:r>
              <w:t>Între 4000 și 8000 lei pentru o suprafață desfășurată mai mare de 500 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jc w:val="left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263</w:t>
                  </w: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1973</w:t>
                  </w: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3948</w:t>
                  </w: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5263</w:t>
                  </w: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586B90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</w:p>
              </w:tc>
            </w:tr>
            <w:tr w:rsidR="00586B90" w:rsidRPr="00884CC8" w:rsidTr="00884CC8">
              <w:trPr>
                <w:trHeight w:val="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586B90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10528</w:t>
                  </w:r>
                </w:p>
              </w:tc>
            </w:tr>
          </w:tbl>
          <w:p w:rsidR="00586B90" w:rsidRDefault="00586B90" w:rsidP="00586B90">
            <w:pPr>
              <w:pStyle w:val="Other0"/>
              <w:shd w:val="clear" w:color="auto" w:fill="auto"/>
            </w:pPr>
          </w:p>
          <w:p w:rsidR="00586B90" w:rsidRDefault="00586B90" w:rsidP="00586B90">
            <w:pPr>
              <w:pStyle w:val="Other0"/>
              <w:shd w:val="clear" w:color="auto" w:fill="auto"/>
            </w:pPr>
          </w:p>
          <w:p w:rsidR="00586B90" w:rsidRDefault="00586B90" w:rsidP="00586B90">
            <w:pPr>
              <w:pStyle w:val="Other0"/>
              <w:shd w:val="clear" w:color="auto" w:fill="auto"/>
            </w:pPr>
          </w:p>
          <w:p w:rsidR="00586B90" w:rsidRDefault="00586B90" w:rsidP="00586B90">
            <w:pPr>
              <w:pStyle w:val="Other0"/>
              <w:shd w:val="clear" w:color="auto" w:fill="auto"/>
            </w:pPr>
          </w:p>
          <w:p w:rsidR="00586B90" w:rsidRDefault="00586B90" w:rsidP="00586B90">
            <w:pPr>
              <w:pStyle w:val="Other0"/>
              <w:shd w:val="clear" w:color="auto" w:fill="auto"/>
            </w:pPr>
          </w:p>
          <w:p w:rsidR="00586B90" w:rsidRDefault="00586B90" w:rsidP="00586B90">
            <w:pPr>
              <w:pStyle w:val="Other0"/>
              <w:shd w:val="clear" w:color="auto" w:fill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  <w:rPr>
                <w:b/>
              </w:rPr>
            </w:pP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263</w:t>
                  </w: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1973</w:t>
                  </w: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3948</w:t>
                  </w: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5263</w:t>
                  </w: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586B90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jc w:val="left"/>
                    <w:rPr>
                      <w:b/>
                    </w:rPr>
                  </w:pPr>
                </w:p>
              </w:tc>
            </w:tr>
            <w:tr w:rsidR="00586B90" w:rsidRPr="00884CC8" w:rsidTr="00884CC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B90" w:rsidRPr="00884CC8" w:rsidRDefault="00207F6B" w:rsidP="00053403">
                  <w:pPr>
                    <w:pStyle w:val="Other0"/>
                    <w:framePr w:hSpace="180" w:wrap="around" w:vAnchor="text" w:hAnchor="margin" w:x="30" w:y="46"/>
                    <w:shd w:val="clear" w:color="auto" w:fill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10528</w:t>
                  </w:r>
                </w:p>
              </w:tc>
            </w:tr>
          </w:tbl>
          <w:p w:rsidR="00586B90" w:rsidRDefault="00586B90" w:rsidP="00586B90">
            <w:pPr>
              <w:pStyle w:val="Other0"/>
              <w:shd w:val="clear" w:color="auto" w:fill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207F6B" w:rsidP="00586B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13,8 %</w:t>
            </w:r>
          </w:p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586B90" w:rsidP="00586B90">
            <w:pPr>
              <w:rPr>
                <w:rFonts w:ascii="Times New Roman" w:eastAsia="Times New Roman" w:hAnsi="Times New Roman" w:cs="Times New Roman"/>
              </w:rPr>
            </w:pPr>
          </w:p>
          <w:p w:rsidR="00586B90" w:rsidRDefault="00586B90" w:rsidP="00586B90">
            <w:pPr>
              <w:pStyle w:val="Other0"/>
              <w:shd w:val="clear" w:color="auto" w:fill="auto"/>
            </w:pPr>
          </w:p>
        </w:tc>
      </w:tr>
    </w:tbl>
    <w:p w:rsidR="00746A88" w:rsidRPr="00BF2384" w:rsidRDefault="00746A88">
      <w:pPr>
        <w:spacing w:after="246" w:line="14" w:lineRule="exact"/>
        <w:rPr>
          <w:rFonts w:ascii="Times New Roman" w:hAnsi="Times New Roman" w:cs="Times New Roman"/>
        </w:rPr>
      </w:pPr>
    </w:p>
    <w:p w:rsidR="007A71AC" w:rsidRDefault="00D6315C">
      <w:pPr>
        <w:spacing w:line="1" w:lineRule="exact"/>
        <w:rPr>
          <w:sz w:val="2"/>
          <w:szCs w:val="2"/>
        </w:rPr>
      </w:pPr>
      <w:r>
        <w:br w:type="page"/>
      </w:r>
      <w:r w:rsidR="00046AED">
        <w:lastRenderedPageBreak/>
        <w:t>212222</w:t>
      </w:r>
    </w:p>
    <w:p w:rsidR="007A71AC" w:rsidRDefault="007A71AC">
      <w:pPr>
        <w:spacing w:line="14" w:lineRule="exact"/>
      </w:pPr>
    </w:p>
    <w:tbl>
      <w:tblPr>
        <w:tblOverlap w:val="never"/>
        <w:tblW w:w="159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9"/>
        <w:gridCol w:w="4012"/>
        <w:gridCol w:w="3685"/>
        <w:gridCol w:w="2114"/>
        <w:gridCol w:w="8"/>
      </w:tblGrid>
      <w:tr w:rsidR="007A71AC" w:rsidTr="00485694">
        <w:trPr>
          <w:gridAfter w:val="1"/>
          <w:wAfter w:w="8" w:type="dxa"/>
          <w:trHeight w:hRule="exact" w:val="874"/>
          <w:jc w:val="center"/>
        </w:trPr>
        <w:tc>
          <w:tcPr>
            <w:tcW w:w="15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AC" w:rsidRDefault="00D631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CAPITOLUL VI - TAXA PENTRU FOLOSIREA MIJLOACELOR DE RECLAMĂ ȘI PUBLICITATE</w:t>
            </w:r>
          </w:p>
        </w:tc>
      </w:tr>
      <w:tr w:rsidR="002511B7" w:rsidTr="008C7C3D">
        <w:trPr>
          <w:trHeight w:hRule="exact" w:val="1147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B7" w:rsidRDefault="002511B7">
            <w:pPr>
              <w:pStyle w:val="Other0"/>
              <w:shd w:val="clear" w:color="auto" w:fill="auto"/>
              <w:spacing w:before="180"/>
              <w:jc w:val="both"/>
            </w:pPr>
            <w:r>
              <w:rPr>
                <w:b/>
                <w:bCs/>
              </w:rPr>
              <w:t>Taxa pentru afișaj în scop de reclamă și publicitate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1B7" w:rsidRDefault="002511B7" w:rsidP="009E4A31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Nivelurile practicate în anul 202</w:t>
            </w:r>
            <w:r w:rsidR="009E4A31">
              <w:rPr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B7" w:rsidRDefault="002511B7" w:rsidP="001C712D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propuse în anul 202</w:t>
            </w:r>
            <w:r w:rsidR="009E4A31">
              <w:rPr>
                <w:b/>
                <w:bCs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B7" w:rsidRDefault="002511B7" w:rsidP="002511B7">
            <w:pPr>
              <w:pStyle w:val="Other0"/>
              <w:shd w:val="clear" w:color="auto" w:fill="auto"/>
            </w:pPr>
            <w:r>
              <w:t>Propunere</w:t>
            </w:r>
          </w:p>
          <w:p w:rsidR="002511B7" w:rsidRDefault="002511B7" w:rsidP="002511B7">
            <w:pPr>
              <w:pStyle w:val="Other0"/>
              <w:shd w:val="clear" w:color="auto" w:fill="auto"/>
            </w:pPr>
            <w:r>
              <w:t>Procent</w:t>
            </w:r>
          </w:p>
          <w:p w:rsidR="002511B7" w:rsidRDefault="002511B7" w:rsidP="002511B7">
            <w:pPr>
              <w:pStyle w:val="Other0"/>
              <w:shd w:val="clear" w:color="auto" w:fill="auto"/>
              <w:ind w:left="160"/>
            </w:pPr>
            <w:r>
              <w:t>Modificare</w:t>
            </w:r>
          </w:p>
          <w:p w:rsidR="002511B7" w:rsidRDefault="009E4A31" w:rsidP="002511B7">
            <w:pPr>
              <w:pStyle w:val="Other0"/>
              <w:shd w:val="clear" w:color="auto" w:fill="auto"/>
            </w:pPr>
            <w:r>
              <w:t>2023/2024</w:t>
            </w:r>
          </w:p>
        </w:tc>
      </w:tr>
      <w:tr w:rsidR="002511B7" w:rsidTr="008C7C3D">
        <w:trPr>
          <w:trHeight w:hRule="exact" w:val="629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1B7" w:rsidRPr="00B22638" w:rsidRDefault="002511B7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B22638">
              <w:rPr>
                <w:b/>
                <w:bCs/>
                <w:color w:val="auto"/>
                <w:lang w:val="en-US" w:eastAsia="en-US" w:bidi="en-US"/>
              </w:rPr>
              <w:t xml:space="preserve">Art. </w:t>
            </w:r>
            <w:r w:rsidRPr="00B22638">
              <w:rPr>
                <w:b/>
                <w:bCs/>
                <w:color w:val="auto"/>
              </w:rPr>
              <w:t>478 alin. (2)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1B7" w:rsidRDefault="002511B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lei/m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sau fracțiune de 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B7" w:rsidRDefault="002511B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lei/m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sau fracțiune de 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B7" w:rsidRDefault="002511B7" w:rsidP="002511B7">
            <w:pPr>
              <w:pStyle w:val="Other0"/>
              <w:shd w:val="clear" w:color="auto" w:fill="auto"/>
            </w:pPr>
          </w:p>
        </w:tc>
      </w:tr>
      <w:tr w:rsidR="002511B7" w:rsidTr="008C7C3D">
        <w:trPr>
          <w:trHeight w:hRule="exact" w:val="619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B7" w:rsidRPr="00B22638" w:rsidRDefault="002511B7" w:rsidP="00044093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B22638">
              <w:rPr>
                <w:color w:val="auto"/>
              </w:rPr>
              <w:t xml:space="preserve">a) în cazul unui afișaj situat în locul în care persoana derulează o activitate economică 0-32 lei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1B7" w:rsidRDefault="009E4A31" w:rsidP="00195BF6">
            <w:pPr>
              <w:pStyle w:val="Other0"/>
              <w:shd w:val="clear" w:color="auto" w:fill="auto"/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B7" w:rsidRPr="001C712D" w:rsidRDefault="009E4A31" w:rsidP="00485694">
            <w:pPr>
              <w:pStyle w:val="Other0"/>
              <w:shd w:val="clear" w:color="auto" w:fill="auto"/>
              <w:ind w:left="1420" w:firstLine="2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B7" w:rsidRDefault="009E4A31" w:rsidP="002511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13,8 </w:t>
            </w:r>
            <w:r w:rsidR="002511B7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:rsidR="002511B7" w:rsidRPr="001C712D" w:rsidRDefault="002511B7" w:rsidP="002511B7">
            <w:pPr>
              <w:pStyle w:val="Other0"/>
              <w:shd w:val="clear" w:color="auto" w:fill="auto"/>
              <w:rPr>
                <w:b/>
              </w:rPr>
            </w:pPr>
          </w:p>
        </w:tc>
      </w:tr>
      <w:tr w:rsidR="002511B7" w:rsidTr="008C7C3D">
        <w:trPr>
          <w:trHeight w:hRule="exact" w:val="653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1B7" w:rsidRPr="00B22638" w:rsidRDefault="002511B7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B22638">
              <w:rPr>
                <w:color w:val="auto"/>
              </w:rPr>
              <w:t>b) în cazul oricărui alt panou, afișaj sau structură de afișaj pentru reclamă și publicitate 0-23 lei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1B7" w:rsidRDefault="009E4A31" w:rsidP="00195BF6">
            <w:pPr>
              <w:pStyle w:val="Other0"/>
              <w:shd w:val="clear" w:color="auto" w:fill="auto"/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B7" w:rsidRPr="001C712D" w:rsidRDefault="009E4A31" w:rsidP="00485694">
            <w:pPr>
              <w:pStyle w:val="Other0"/>
              <w:shd w:val="clear" w:color="auto" w:fill="auto"/>
              <w:ind w:left="1420" w:firstLine="2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31" w:rsidRDefault="009E4A31" w:rsidP="009E4A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13,8  %</w:t>
            </w:r>
          </w:p>
          <w:p w:rsidR="002511B7" w:rsidRPr="001C712D" w:rsidRDefault="002511B7" w:rsidP="002511B7">
            <w:pPr>
              <w:pStyle w:val="Other0"/>
              <w:shd w:val="clear" w:color="auto" w:fill="auto"/>
              <w:rPr>
                <w:b/>
              </w:rPr>
            </w:pPr>
          </w:p>
        </w:tc>
      </w:tr>
    </w:tbl>
    <w:p w:rsidR="007A71AC" w:rsidRDefault="00D6315C">
      <w:pPr>
        <w:pStyle w:val="BodyText1"/>
        <w:shd w:val="clear" w:color="auto" w:fill="auto"/>
        <w:jc w:val="both"/>
      </w:pPr>
      <w:r>
        <w:rPr>
          <w:lang w:val="en-US" w:eastAsia="en-US" w:bidi="en-US"/>
        </w:rPr>
        <w:t>*</w:t>
      </w:r>
      <w:proofErr w:type="spellStart"/>
      <w:r>
        <w:rPr>
          <w:lang w:val="en-US" w:eastAsia="en-US" w:bidi="en-US"/>
        </w:rPr>
        <w:t>Compartimentul</w:t>
      </w:r>
      <w:proofErr w:type="spellEnd"/>
      <w:r>
        <w:rPr>
          <w:lang w:val="en-US" w:eastAsia="en-US" w:bidi="en-US"/>
        </w:rPr>
        <w:t xml:space="preserve"> Urbanism </w:t>
      </w:r>
      <w:proofErr w:type="spellStart"/>
      <w:r>
        <w:rPr>
          <w:lang w:val="en-US" w:eastAsia="en-US" w:bidi="en-US"/>
        </w:rPr>
        <w:t>va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comunica</w:t>
      </w:r>
      <w:proofErr w:type="spellEnd"/>
      <w:r>
        <w:rPr>
          <w:lang w:val="en-US" w:eastAsia="en-US" w:bidi="en-US"/>
        </w:rPr>
        <w:t xml:space="preserve"> lunar, </w:t>
      </w:r>
      <w:proofErr w:type="spellStart"/>
      <w:r w:rsidR="00195BF6">
        <w:rPr>
          <w:lang w:val="en-US" w:eastAsia="en-US" w:bidi="en-US"/>
        </w:rPr>
        <w:t>Biroului</w:t>
      </w:r>
      <w:proofErr w:type="spellEnd"/>
      <w:r w:rsidR="00195BF6">
        <w:rPr>
          <w:lang w:val="en-US" w:eastAsia="en-US" w:bidi="en-US"/>
        </w:rPr>
        <w:t xml:space="preserve"> </w:t>
      </w:r>
      <w:proofErr w:type="spellStart"/>
      <w:r w:rsidR="00195BF6">
        <w:rPr>
          <w:lang w:val="en-US" w:eastAsia="en-US" w:bidi="en-US"/>
        </w:rPr>
        <w:t>Contabilitate</w:t>
      </w:r>
      <w:proofErr w:type="spellEnd"/>
      <w:r w:rsidR="00195BF6">
        <w:rPr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Impozite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Taxe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pana</w:t>
      </w:r>
      <w:proofErr w:type="spellEnd"/>
      <w:r>
        <w:rPr>
          <w:lang w:val="en-US" w:eastAsia="en-US" w:bidi="en-US"/>
        </w:rPr>
        <w:t xml:space="preserve"> in data de 15 a </w:t>
      </w:r>
      <w:proofErr w:type="spellStart"/>
      <w:r>
        <w:rPr>
          <w:lang w:val="en-US" w:eastAsia="en-US" w:bidi="en-US"/>
        </w:rPr>
        <w:t>fiecarei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luni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pentru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precedenta</w:t>
      </w:r>
      <w:proofErr w:type="spellEnd"/>
      <w:r>
        <w:rPr>
          <w:lang w:val="en-US" w:eastAsia="en-US" w:bidi="en-US"/>
        </w:rPr>
        <w:t xml:space="preserve">, o </w:t>
      </w:r>
      <w:proofErr w:type="spellStart"/>
      <w:r>
        <w:rPr>
          <w:lang w:val="en-US" w:eastAsia="en-US" w:bidi="en-US"/>
        </w:rPr>
        <w:t>situatie</w:t>
      </w:r>
      <w:proofErr w:type="spellEnd"/>
      <w:r>
        <w:rPr>
          <w:lang w:val="en-US" w:eastAsia="en-US" w:bidi="en-US"/>
        </w:rPr>
        <w:t xml:space="preserve"> cu </w:t>
      </w:r>
      <w:proofErr w:type="spellStart"/>
      <w:r>
        <w:rPr>
          <w:lang w:val="en-US" w:eastAsia="en-US" w:bidi="en-US"/>
        </w:rPr>
        <w:t>privire</w:t>
      </w:r>
      <w:proofErr w:type="spellEnd"/>
      <w:r>
        <w:rPr>
          <w:lang w:val="en-US" w:eastAsia="en-US" w:bidi="en-US"/>
        </w:rPr>
        <w:t xml:space="preserve"> la </w:t>
      </w:r>
      <w:proofErr w:type="spellStart"/>
      <w:r>
        <w:rPr>
          <w:lang w:val="en-US" w:eastAsia="en-US" w:bidi="en-US"/>
        </w:rPr>
        <w:t>autorizatiile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construire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avizele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eliberate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pentru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activitatea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reclama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publicitate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afisaj</w:t>
      </w:r>
      <w:proofErr w:type="spellEnd"/>
      <w:r>
        <w:rPr>
          <w:lang w:val="en-US" w:eastAsia="en-US" w:bidi="en-US"/>
        </w:rPr>
        <w:t xml:space="preserve"> in </w:t>
      </w:r>
      <w:proofErr w:type="spellStart"/>
      <w:r w:rsidR="00195BF6">
        <w:rPr>
          <w:lang w:val="en-US" w:eastAsia="en-US" w:bidi="en-US"/>
        </w:rPr>
        <w:t>Comuna</w:t>
      </w:r>
      <w:proofErr w:type="spellEnd"/>
      <w:r w:rsidR="00195BF6">
        <w:rPr>
          <w:lang w:val="en-US" w:eastAsia="en-US" w:bidi="en-US"/>
        </w:rPr>
        <w:t xml:space="preserve"> </w:t>
      </w:r>
      <w:proofErr w:type="spellStart"/>
      <w:r w:rsidR="00195BF6">
        <w:rPr>
          <w:lang w:val="en-US" w:eastAsia="en-US" w:bidi="en-US"/>
        </w:rPr>
        <w:t>Gura</w:t>
      </w:r>
      <w:proofErr w:type="spellEnd"/>
      <w:r w:rsidR="00195BF6">
        <w:rPr>
          <w:lang w:val="en-US" w:eastAsia="en-US" w:bidi="en-US"/>
        </w:rPr>
        <w:t xml:space="preserve"> </w:t>
      </w:r>
      <w:proofErr w:type="spellStart"/>
      <w:r w:rsidR="00195BF6">
        <w:rPr>
          <w:lang w:val="en-US" w:eastAsia="en-US" w:bidi="en-US"/>
        </w:rPr>
        <w:t>Vitioarei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situatie</w:t>
      </w:r>
      <w:proofErr w:type="spellEnd"/>
      <w:r>
        <w:rPr>
          <w:lang w:val="en-US" w:eastAsia="en-US" w:bidi="en-US"/>
        </w:rPr>
        <w:t xml:space="preserve"> care </w:t>
      </w:r>
      <w:proofErr w:type="spellStart"/>
      <w:r>
        <w:rPr>
          <w:lang w:val="en-US" w:eastAsia="en-US" w:bidi="en-US"/>
        </w:rPr>
        <w:t>va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cuprinde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urmatoarele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informatii</w:t>
      </w:r>
      <w:proofErr w:type="spellEnd"/>
      <w:r>
        <w:rPr>
          <w:lang w:val="en-US" w:eastAsia="en-US" w:bidi="en-US"/>
        </w:rPr>
        <w:t xml:space="preserve">: </w:t>
      </w:r>
      <w:proofErr w:type="spellStart"/>
      <w:r>
        <w:rPr>
          <w:lang w:val="en-US" w:eastAsia="en-US" w:bidi="en-US"/>
        </w:rPr>
        <w:t>nume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prenume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denumire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adresa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sediu</w:t>
      </w:r>
      <w:proofErr w:type="spellEnd"/>
      <w:r>
        <w:rPr>
          <w:lang w:val="en-US" w:eastAsia="en-US" w:bidi="en-US"/>
        </w:rPr>
        <w:t>, CNP/CUI, nr</w:t>
      </w:r>
      <w:proofErr w:type="gramStart"/>
      <w:r>
        <w:rPr>
          <w:lang w:val="en-US" w:eastAsia="en-US" w:bidi="en-US"/>
        </w:rPr>
        <w:t>./</w:t>
      </w:r>
      <w:proofErr w:type="gramEnd"/>
      <w:r>
        <w:rPr>
          <w:lang w:val="en-US" w:eastAsia="en-US" w:bidi="en-US"/>
        </w:rPr>
        <w:t xml:space="preserve">data </w:t>
      </w:r>
      <w:proofErr w:type="spellStart"/>
      <w:r>
        <w:rPr>
          <w:lang w:val="en-US" w:eastAsia="en-US" w:bidi="en-US"/>
        </w:rPr>
        <w:t>autorizatiei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construire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sau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avizului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locul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amplasamentului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durata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amplasamentului</w:t>
      </w:r>
      <w:proofErr w:type="spellEnd"/>
      <w:r>
        <w:rPr>
          <w:lang w:val="en-US" w:eastAsia="en-US" w:bidi="en-US"/>
        </w:rPr>
        <w:t>.</w:t>
      </w:r>
    </w:p>
    <w:p w:rsidR="007A71AC" w:rsidRDefault="00D6315C">
      <w:pPr>
        <w:pStyle w:val="Bodytext30"/>
        <w:shd w:val="clear" w:color="auto" w:fill="auto"/>
      </w:pPr>
      <w:proofErr w:type="spellStart"/>
      <w:r>
        <w:rPr>
          <w:i/>
          <w:iCs/>
        </w:rPr>
        <w:t>Consiliul</w:t>
      </w:r>
      <w:proofErr w:type="spellEnd"/>
      <w:r>
        <w:rPr>
          <w:i/>
          <w:iCs/>
        </w:rPr>
        <w:t xml:space="preserve"> local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proceda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aplicarea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cote </w:t>
      </w:r>
      <w:proofErr w:type="spellStart"/>
      <w:r>
        <w:rPr>
          <w:i/>
          <w:iCs/>
        </w:rPr>
        <w:t>aditionale</w:t>
      </w:r>
      <w:proofErr w:type="spellEnd"/>
      <w:r>
        <w:rPr>
          <w:i/>
          <w:iCs/>
        </w:rPr>
        <w:t xml:space="preserve"> de 50 %</w:t>
      </w:r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nivelurilor</w:t>
      </w:r>
      <w:proofErr w:type="spellEnd"/>
      <w:r>
        <w:t xml:space="preserve"> din </w:t>
      </w:r>
      <w:proofErr w:type="spellStart"/>
      <w:r>
        <w:t>tabelul</w:t>
      </w:r>
      <w:proofErr w:type="spellEnd"/>
      <w:r>
        <w:t xml:space="preserve"> anterior, conform art.489 din </w:t>
      </w:r>
      <w:proofErr w:type="spellStart"/>
      <w:r>
        <w:t>Legea</w:t>
      </w:r>
      <w:proofErr w:type="spellEnd"/>
      <w:r>
        <w:t xml:space="preserve"> nr. </w:t>
      </w:r>
      <w:proofErr w:type="gramStart"/>
      <w:r>
        <w:t xml:space="preserve">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</w:t>
      </w:r>
      <w:r>
        <w:rPr>
          <w:lang w:val="ro-RO" w:eastAsia="ro-RO" w:bidi="ro-RO"/>
        </w:rPr>
        <w:t xml:space="preserve">cotă aprobată </w:t>
      </w:r>
      <w:proofErr w:type="spellStart"/>
      <w:r>
        <w:t>prin</w:t>
      </w:r>
      <w:proofErr w:type="spellEnd"/>
      <w:r>
        <w:t xml:space="preserve"> HCL.</w:t>
      </w:r>
      <w:proofErr w:type="gramEnd"/>
    </w:p>
    <w:tbl>
      <w:tblPr>
        <w:tblOverlap w:val="never"/>
        <w:tblW w:w="15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6"/>
        <w:gridCol w:w="3826"/>
        <w:gridCol w:w="3139"/>
      </w:tblGrid>
      <w:tr w:rsidR="007A71AC" w:rsidTr="00496650">
        <w:trPr>
          <w:trHeight w:hRule="exact" w:val="446"/>
          <w:jc w:val="center"/>
        </w:trPr>
        <w:tc>
          <w:tcPr>
            <w:tcW w:w="15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AC" w:rsidRDefault="00D631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CAPITOLUL VI</w:t>
            </w:r>
            <w:r w:rsidR="00F611CD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- IMPOZITUL PE SPECTACOLE</w:t>
            </w:r>
          </w:p>
        </w:tc>
      </w:tr>
      <w:tr w:rsidR="007A71AC" w:rsidTr="00496650">
        <w:trPr>
          <w:trHeight w:hRule="exact" w:val="1013"/>
          <w:jc w:val="center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AC" w:rsidRDefault="00D6315C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 xml:space="preserve">Manifestarea artistică sau activitatea distractivă </w:t>
            </w:r>
            <w:r>
              <w:rPr>
                <w:b/>
                <w:bCs/>
                <w:lang w:val="en-US" w:eastAsia="en-US" w:bidi="en-US"/>
              </w:rPr>
              <w:t xml:space="preserve">-Art. </w:t>
            </w:r>
            <w:r>
              <w:rPr>
                <w:b/>
                <w:bCs/>
              </w:rPr>
              <w:t>481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1AC" w:rsidRDefault="00D6315C" w:rsidP="001C712D">
            <w:pPr>
              <w:pStyle w:val="Other0"/>
              <w:shd w:val="clear" w:color="auto" w:fill="auto"/>
              <w:spacing w:before="80"/>
            </w:pPr>
            <w:r>
              <w:rPr>
                <w:b/>
                <w:bCs/>
              </w:rPr>
              <w:t>Nivelurile practicate în anul 20</w:t>
            </w:r>
            <w:r w:rsidR="00730957">
              <w:rPr>
                <w:b/>
                <w:bCs/>
              </w:rPr>
              <w:t>2</w:t>
            </w:r>
            <w:r w:rsidR="00E9360A">
              <w:rPr>
                <w:b/>
                <w:bCs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1AC" w:rsidRDefault="00D6315C">
            <w:pPr>
              <w:pStyle w:val="Other0"/>
              <w:shd w:val="clear" w:color="auto" w:fill="auto"/>
              <w:spacing w:before="80"/>
            </w:pPr>
            <w:r>
              <w:rPr>
                <w:b/>
                <w:bCs/>
              </w:rPr>
              <w:t>Propunere pentru</w:t>
            </w:r>
          </w:p>
          <w:p w:rsidR="007A71AC" w:rsidRDefault="00D6315C" w:rsidP="001C712D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20</w:t>
            </w:r>
            <w:r w:rsidR="001C712D">
              <w:rPr>
                <w:b/>
                <w:bCs/>
              </w:rPr>
              <w:t>2</w:t>
            </w:r>
            <w:r w:rsidR="00E9360A">
              <w:rPr>
                <w:b/>
                <w:bCs/>
              </w:rPr>
              <w:t>4</w:t>
            </w:r>
          </w:p>
        </w:tc>
      </w:tr>
      <w:tr w:rsidR="007A71AC" w:rsidTr="00496650">
        <w:trPr>
          <w:trHeight w:hRule="exact" w:val="979"/>
          <w:jc w:val="center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AC" w:rsidRDefault="00D6315C">
            <w:pPr>
              <w:pStyle w:val="Other0"/>
              <w:shd w:val="clear" w:color="auto" w:fill="auto"/>
              <w:ind w:left="840" w:hanging="360"/>
              <w:jc w:val="both"/>
            </w:pPr>
            <w:r>
              <w:rPr>
                <w:lang w:val="en-US" w:eastAsia="en-US" w:bidi="en-US"/>
              </w:rPr>
              <w:t xml:space="preserve">1. </w:t>
            </w:r>
            <w:proofErr w:type="spellStart"/>
            <w:r>
              <w:rPr>
                <w:lang w:val="en-US" w:eastAsia="en-US" w:bidi="en-US"/>
              </w:rPr>
              <w:t>pentru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spectacolul</w:t>
            </w:r>
            <w:proofErr w:type="spellEnd"/>
            <w:r>
              <w:rPr>
                <w:lang w:val="en-US" w:eastAsia="en-US" w:bidi="en-US"/>
              </w:rPr>
              <w:t xml:space="preserve"> de </w:t>
            </w:r>
            <w:proofErr w:type="spellStart"/>
            <w:r>
              <w:rPr>
                <w:lang w:val="en-US" w:eastAsia="en-US" w:bidi="en-US"/>
              </w:rPr>
              <w:t>teatru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balet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r>
              <w:t xml:space="preserve">operă, operetă, </w:t>
            </w:r>
            <w:r>
              <w:rPr>
                <w:lang w:val="en-US" w:eastAsia="en-US" w:bidi="en-US"/>
              </w:rPr>
              <w:t xml:space="preserve">concert </w:t>
            </w:r>
            <w:proofErr w:type="spellStart"/>
            <w:r>
              <w:rPr>
                <w:lang w:val="en-US" w:eastAsia="en-US" w:bidi="en-US"/>
              </w:rPr>
              <w:t>filarmonic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altă </w:t>
            </w:r>
            <w:proofErr w:type="spellStart"/>
            <w:r>
              <w:rPr>
                <w:lang w:val="en-US" w:eastAsia="en-US" w:bidi="en-US"/>
              </w:rPr>
              <w:t>manifestare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muzicală, </w:t>
            </w:r>
            <w:proofErr w:type="spellStart"/>
            <w:r>
              <w:rPr>
                <w:lang w:val="en-US" w:eastAsia="en-US" w:bidi="en-US"/>
              </w:rPr>
              <w:t>prezentarea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unui</w:t>
            </w:r>
            <w:proofErr w:type="spellEnd"/>
            <w:r>
              <w:rPr>
                <w:lang w:val="en-US" w:eastAsia="en-US" w:bidi="en-US"/>
              </w:rPr>
              <w:t xml:space="preserve"> film la </w:t>
            </w:r>
            <w:proofErr w:type="spellStart"/>
            <w:r>
              <w:rPr>
                <w:lang w:val="en-US" w:eastAsia="en-US" w:bidi="en-US"/>
              </w:rPr>
              <w:t>cinematograf</w:t>
            </w:r>
            <w:proofErr w:type="spellEnd"/>
            <w:r>
              <w:rPr>
                <w:lang w:val="en-US" w:eastAsia="en-US" w:bidi="en-US"/>
              </w:rPr>
              <w:t xml:space="preserve">, un </w:t>
            </w:r>
            <w:proofErr w:type="spellStart"/>
            <w:r>
              <w:rPr>
                <w:lang w:val="en-US" w:eastAsia="en-US" w:bidi="en-US"/>
              </w:rPr>
              <w:t>spectacol</w:t>
            </w:r>
            <w:proofErr w:type="spellEnd"/>
            <w:r>
              <w:rPr>
                <w:lang w:val="en-US" w:eastAsia="en-US" w:bidi="en-US"/>
              </w:rPr>
              <w:t xml:space="preserve"> de </w:t>
            </w:r>
            <w:proofErr w:type="spellStart"/>
            <w:r>
              <w:rPr>
                <w:lang w:val="en-US" w:eastAsia="en-US" w:bidi="en-US"/>
              </w:rPr>
              <w:t>circ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orice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competiție sportivă internă </w:t>
            </w:r>
            <w:proofErr w:type="spellStart"/>
            <w:r>
              <w:rPr>
                <w:lang w:val="en-US" w:eastAsia="en-US" w:bidi="en-US"/>
              </w:rPr>
              <w:t>sau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internațională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1AC" w:rsidRPr="00F611CD" w:rsidRDefault="00D6315C">
            <w:pPr>
              <w:pStyle w:val="Other0"/>
              <w:shd w:val="clear" w:color="auto" w:fill="auto"/>
              <w:rPr>
                <w:b/>
              </w:rPr>
            </w:pPr>
            <w:r w:rsidRPr="00F611CD">
              <w:rPr>
                <w:b/>
              </w:rPr>
              <w:t>2%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AC" w:rsidRDefault="00D631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</w:t>
            </w:r>
            <w:r>
              <w:t>%</w:t>
            </w:r>
          </w:p>
        </w:tc>
      </w:tr>
      <w:tr w:rsidR="007A71AC" w:rsidTr="00496650">
        <w:trPr>
          <w:trHeight w:hRule="exact" w:val="586"/>
          <w:jc w:val="center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AC" w:rsidRDefault="00D6315C">
            <w:pPr>
              <w:pStyle w:val="Other0"/>
              <w:shd w:val="clear" w:color="auto" w:fill="auto"/>
              <w:ind w:left="840" w:hanging="360"/>
              <w:jc w:val="both"/>
            </w:pPr>
            <w:r>
              <w:t>2. oricare alta manifestare artistica decat cele enumerate la punctul 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1AC" w:rsidRPr="00F611CD" w:rsidRDefault="00D6315C">
            <w:pPr>
              <w:pStyle w:val="Other0"/>
              <w:shd w:val="clear" w:color="auto" w:fill="auto"/>
              <w:rPr>
                <w:b/>
              </w:rPr>
            </w:pPr>
            <w:r w:rsidRPr="00F611CD">
              <w:rPr>
                <w:b/>
              </w:rPr>
              <w:t>5%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AC" w:rsidRDefault="00D6315C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5</w:t>
            </w:r>
            <w:r>
              <w:t>%</w:t>
            </w:r>
          </w:p>
        </w:tc>
      </w:tr>
    </w:tbl>
    <w:p w:rsidR="00496650" w:rsidRPr="003915B9" w:rsidRDefault="00496650" w:rsidP="00496650">
      <w:pPr>
        <w:tabs>
          <w:tab w:val="left" w:pos="6661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INITIATOR                                                                                                                                                               AVIZEAZA PENTRU LEGALITATE </w:t>
      </w:r>
    </w:p>
    <w:p w:rsidR="00452C63" w:rsidRPr="00496650" w:rsidRDefault="00496650" w:rsidP="00496650">
      <w:pPr>
        <w:tabs>
          <w:tab w:val="left" w:pos="6113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PRIMAR</w:t>
      </w:r>
      <w:r w:rsidRPr="003915B9">
        <w:rPr>
          <w:rFonts w:ascii="Times New Roman" w:hAnsi="Times New Roman" w:cs="Times New Roman"/>
          <w:b/>
          <w:lang w:val="fr-FR"/>
        </w:rPr>
        <w:t xml:space="preserve">                                </w:t>
      </w:r>
      <w:r w:rsidRPr="003915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915B9">
        <w:rPr>
          <w:rFonts w:ascii="Times New Roman" w:hAnsi="Times New Roman" w:cs="Times New Roman"/>
        </w:rPr>
        <w:t xml:space="preserve">SECRETARUL GENERAL AL COMUNEI,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053403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GHEORGHE STANESCU                                                                                                                                                      </w:t>
      </w:r>
      <w:r w:rsidRPr="003915B9">
        <w:rPr>
          <w:rFonts w:ascii="Times New Roman" w:hAnsi="Times New Roman" w:cs="Times New Roman"/>
          <w:shd w:val="clear" w:color="auto" w:fill="FFFFFF"/>
        </w:rPr>
        <w:t>Jr. Nicoleta-Corina CONSTANTIN</w:t>
      </w:r>
      <w:r>
        <w:rPr>
          <w:rFonts w:ascii="Times New Roman" w:hAnsi="Times New Roman" w:cs="Times New Roman"/>
        </w:rPr>
        <w:t xml:space="preserve"> </w:t>
      </w:r>
    </w:p>
    <w:sectPr w:rsidR="00452C63" w:rsidRPr="00496650" w:rsidSect="007A71A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650" w:right="541" w:bottom="1257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9F" w:rsidRDefault="00AD259F" w:rsidP="007A71AC">
      <w:r>
        <w:separator/>
      </w:r>
    </w:p>
  </w:endnote>
  <w:endnote w:type="continuationSeparator" w:id="0">
    <w:p w:rsidR="00AD259F" w:rsidRDefault="00AD259F" w:rsidP="007A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20" w:rsidRDefault="00134220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20" w:rsidRDefault="00134220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9F" w:rsidRDefault="00AD259F"/>
  </w:footnote>
  <w:footnote w:type="continuationSeparator" w:id="0">
    <w:p w:rsidR="00AD259F" w:rsidRDefault="00AD25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20" w:rsidRDefault="00134220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20" w:rsidRDefault="00134220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C73"/>
    <w:multiLevelType w:val="multilevel"/>
    <w:tmpl w:val="56D45C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C5564"/>
    <w:multiLevelType w:val="hybridMultilevel"/>
    <w:tmpl w:val="E33C0112"/>
    <w:lvl w:ilvl="0" w:tplc="B24EEC74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0" w:hanging="360"/>
      </w:pPr>
    </w:lvl>
    <w:lvl w:ilvl="2" w:tplc="0418001B" w:tentative="1">
      <w:start w:val="1"/>
      <w:numFmt w:val="lowerRoman"/>
      <w:lvlText w:val="%3."/>
      <w:lvlJc w:val="right"/>
      <w:pPr>
        <w:ind w:left="2620" w:hanging="180"/>
      </w:pPr>
    </w:lvl>
    <w:lvl w:ilvl="3" w:tplc="0418000F" w:tentative="1">
      <w:start w:val="1"/>
      <w:numFmt w:val="decimal"/>
      <w:lvlText w:val="%4."/>
      <w:lvlJc w:val="left"/>
      <w:pPr>
        <w:ind w:left="3340" w:hanging="360"/>
      </w:pPr>
    </w:lvl>
    <w:lvl w:ilvl="4" w:tplc="04180019" w:tentative="1">
      <w:start w:val="1"/>
      <w:numFmt w:val="lowerLetter"/>
      <w:lvlText w:val="%5."/>
      <w:lvlJc w:val="left"/>
      <w:pPr>
        <w:ind w:left="4060" w:hanging="360"/>
      </w:pPr>
    </w:lvl>
    <w:lvl w:ilvl="5" w:tplc="0418001B" w:tentative="1">
      <w:start w:val="1"/>
      <w:numFmt w:val="lowerRoman"/>
      <w:lvlText w:val="%6."/>
      <w:lvlJc w:val="right"/>
      <w:pPr>
        <w:ind w:left="4780" w:hanging="180"/>
      </w:pPr>
    </w:lvl>
    <w:lvl w:ilvl="6" w:tplc="0418000F" w:tentative="1">
      <w:start w:val="1"/>
      <w:numFmt w:val="decimal"/>
      <w:lvlText w:val="%7."/>
      <w:lvlJc w:val="left"/>
      <w:pPr>
        <w:ind w:left="5500" w:hanging="360"/>
      </w:pPr>
    </w:lvl>
    <w:lvl w:ilvl="7" w:tplc="04180019" w:tentative="1">
      <w:start w:val="1"/>
      <w:numFmt w:val="lowerLetter"/>
      <w:lvlText w:val="%8."/>
      <w:lvlJc w:val="left"/>
      <w:pPr>
        <w:ind w:left="6220" w:hanging="360"/>
      </w:pPr>
    </w:lvl>
    <w:lvl w:ilvl="8" w:tplc="0418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A060B09"/>
    <w:multiLevelType w:val="multilevel"/>
    <w:tmpl w:val="2004A7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619BD"/>
    <w:multiLevelType w:val="hybridMultilevel"/>
    <w:tmpl w:val="200E0DF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2476"/>
    <w:multiLevelType w:val="hybridMultilevel"/>
    <w:tmpl w:val="BA1442F2"/>
    <w:lvl w:ilvl="0" w:tplc="B6F42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27889"/>
    <w:multiLevelType w:val="multilevel"/>
    <w:tmpl w:val="FB660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D43BA"/>
    <w:multiLevelType w:val="multilevel"/>
    <w:tmpl w:val="14161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7F5DFD"/>
    <w:multiLevelType w:val="multilevel"/>
    <w:tmpl w:val="DD98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A7EDB"/>
    <w:multiLevelType w:val="multilevel"/>
    <w:tmpl w:val="B284E8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02A82"/>
    <w:multiLevelType w:val="multilevel"/>
    <w:tmpl w:val="DDCC6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B2B71"/>
    <w:multiLevelType w:val="multilevel"/>
    <w:tmpl w:val="92787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2257A"/>
    <w:multiLevelType w:val="hybridMultilevel"/>
    <w:tmpl w:val="2FBA4280"/>
    <w:lvl w:ilvl="0" w:tplc="0F0C8CB2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0" w:hanging="360"/>
      </w:pPr>
    </w:lvl>
    <w:lvl w:ilvl="2" w:tplc="0418001B" w:tentative="1">
      <w:start w:val="1"/>
      <w:numFmt w:val="lowerRoman"/>
      <w:lvlText w:val="%3."/>
      <w:lvlJc w:val="right"/>
      <w:pPr>
        <w:ind w:left="2980" w:hanging="180"/>
      </w:pPr>
    </w:lvl>
    <w:lvl w:ilvl="3" w:tplc="0418000F" w:tentative="1">
      <w:start w:val="1"/>
      <w:numFmt w:val="decimal"/>
      <w:lvlText w:val="%4."/>
      <w:lvlJc w:val="left"/>
      <w:pPr>
        <w:ind w:left="3700" w:hanging="360"/>
      </w:pPr>
    </w:lvl>
    <w:lvl w:ilvl="4" w:tplc="04180019" w:tentative="1">
      <w:start w:val="1"/>
      <w:numFmt w:val="lowerLetter"/>
      <w:lvlText w:val="%5."/>
      <w:lvlJc w:val="left"/>
      <w:pPr>
        <w:ind w:left="4420" w:hanging="360"/>
      </w:pPr>
    </w:lvl>
    <w:lvl w:ilvl="5" w:tplc="0418001B" w:tentative="1">
      <w:start w:val="1"/>
      <w:numFmt w:val="lowerRoman"/>
      <w:lvlText w:val="%6."/>
      <w:lvlJc w:val="right"/>
      <w:pPr>
        <w:ind w:left="5140" w:hanging="180"/>
      </w:pPr>
    </w:lvl>
    <w:lvl w:ilvl="6" w:tplc="0418000F" w:tentative="1">
      <w:start w:val="1"/>
      <w:numFmt w:val="decimal"/>
      <w:lvlText w:val="%7."/>
      <w:lvlJc w:val="left"/>
      <w:pPr>
        <w:ind w:left="5860" w:hanging="360"/>
      </w:pPr>
    </w:lvl>
    <w:lvl w:ilvl="7" w:tplc="04180019" w:tentative="1">
      <w:start w:val="1"/>
      <w:numFmt w:val="lowerLetter"/>
      <w:lvlText w:val="%8."/>
      <w:lvlJc w:val="left"/>
      <w:pPr>
        <w:ind w:left="6580" w:hanging="360"/>
      </w:pPr>
    </w:lvl>
    <w:lvl w:ilvl="8" w:tplc="041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49EB0747"/>
    <w:multiLevelType w:val="multilevel"/>
    <w:tmpl w:val="D0BC4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5A30B4"/>
    <w:multiLevelType w:val="multilevel"/>
    <w:tmpl w:val="3D4CF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81741"/>
    <w:multiLevelType w:val="multilevel"/>
    <w:tmpl w:val="A230B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321783"/>
    <w:multiLevelType w:val="hybridMultilevel"/>
    <w:tmpl w:val="21701EC8"/>
    <w:lvl w:ilvl="0" w:tplc="0680B1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44A33E0"/>
    <w:multiLevelType w:val="multilevel"/>
    <w:tmpl w:val="BE94E3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7C6E50"/>
    <w:multiLevelType w:val="multilevel"/>
    <w:tmpl w:val="98AA46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772A7"/>
    <w:multiLevelType w:val="multilevel"/>
    <w:tmpl w:val="9F38AA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C70AE7"/>
    <w:multiLevelType w:val="multilevel"/>
    <w:tmpl w:val="C298C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643BFB"/>
    <w:multiLevelType w:val="multilevel"/>
    <w:tmpl w:val="A5E48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450099"/>
    <w:multiLevelType w:val="multilevel"/>
    <w:tmpl w:val="2BEEA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21"/>
  </w:num>
  <w:num w:numId="9">
    <w:abstractNumId w:val="0"/>
  </w:num>
  <w:num w:numId="10">
    <w:abstractNumId w:val="19"/>
  </w:num>
  <w:num w:numId="11">
    <w:abstractNumId w:val="16"/>
  </w:num>
  <w:num w:numId="12">
    <w:abstractNumId w:val="20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  <w:num w:numId="17">
    <w:abstractNumId w:val="8"/>
  </w:num>
  <w:num w:numId="18">
    <w:abstractNumId w:val="3"/>
  </w:num>
  <w:num w:numId="19">
    <w:abstractNumId w:val="1"/>
  </w:num>
  <w:num w:numId="20">
    <w:abstractNumId w:val="1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71AC"/>
    <w:rsid w:val="00000E5F"/>
    <w:rsid w:val="00007302"/>
    <w:rsid w:val="0001073D"/>
    <w:rsid w:val="00044093"/>
    <w:rsid w:val="00046AED"/>
    <w:rsid w:val="00053403"/>
    <w:rsid w:val="000F7B04"/>
    <w:rsid w:val="00115EB8"/>
    <w:rsid w:val="001217F9"/>
    <w:rsid w:val="00134220"/>
    <w:rsid w:val="00180B0A"/>
    <w:rsid w:val="00195BF6"/>
    <w:rsid w:val="001A226A"/>
    <w:rsid w:val="001B40BF"/>
    <w:rsid w:val="001C712D"/>
    <w:rsid w:val="001D1A6D"/>
    <w:rsid w:val="001D5164"/>
    <w:rsid w:val="001E2B37"/>
    <w:rsid w:val="001E37C3"/>
    <w:rsid w:val="001E5C3C"/>
    <w:rsid w:val="001F3CCF"/>
    <w:rsid w:val="001F77B3"/>
    <w:rsid w:val="00207F6B"/>
    <w:rsid w:val="0022216A"/>
    <w:rsid w:val="002511B7"/>
    <w:rsid w:val="0025469C"/>
    <w:rsid w:val="00255CF6"/>
    <w:rsid w:val="002745E9"/>
    <w:rsid w:val="002A029B"/>
    <w:rsid w:val="002A0BD5"/>
    <w:rsid w:val="002B2BF5"/>
    <w:rsid w:val="002C47A8"/>
    <w:rsid w:val="002C6808"/>
    <w:rsid w:val="002D3ED5"/>
    <w:rsid w:val="002D45C0"/>
    <w:rsid w:val="00315E1A"/>
    <w:rsid w:val="003204B5"/>
    <w:rsid w:val="00337E7A"/>
    <w:rsid w:val="0034155E"/>
    <w:rsid w:val="00361075"/>
    <w:rsid w:val="00380D05"/>
    <w:rsid w:val="00395BA9"/>
    <w:rsid w:val="003C693F"/>
    <w:rsid w:val="003D4CFE"/>
    <w:rsid w:val="003E156C"/>
    <w:rsid w:val="003E4A6C"/>
    <w:rsid w:val="003E6233"/>
    <w:rsid w:val="00423CC2"/>
    <w:rsid w:val="00452C63"/>
    <w:rsid w:val="004811C1"/>
    <w:rsid w:val="004822EA"/>
    <w:rsid w:val="00485694"/>
    <w:rsid w:val="004873C2"/>
    <w:rsid w:val="00496650"/>
    <w:rsid w:val="004A3BFC"/>
    <w:rsid w:val="004C138A"/>
    <w:rsid w:val="004D46FD"/>
    <w:rsid w:val="004D5B4D"/>
    <w:rsid w:val="004E40B4"/>
    <w:rsid w:val="004F3753"/>
    <w:rsid w:val="00504A16"/>
    <w:rsid w:val="0051190E"/>
    <w:rsid w:val="00513FA7"/>
    <w:rsid w:val="005311C0"/>
    <w:rsid w:val="00541DC6"/>
    <w:rsid w:val="005463FC"/>
    <w:rsid w:val="005473DA"/>
    <w:rsid w:val="005621A9"/>
    <w:rsid w:val="005625CE"/>
    <w:rsid w:val="0057496F"/>
    <w:rsid w:val="00586B90"/>
    <w:rsid w:val="005A313C"/>
    <w:rsid w:val="005A4C6E"/>
    <w:rsid w:val="005B3147"/>
    <w:rsid w:val="00615032"/>
    <w:rsid w:val="006C5C25"/>
    <w:rsid w:val="006D0E90"/>
    <w:rsid w:val="006D7883"/>
    <w:rsid w:val="00730957"/>
    <w:rsid w:val="00746A88"/>
    <w:rsid w:val="007723A4"/>
    <w:rsid w:val="00773B1B"/>
    <w:rsid w:val="00796905"/>
    <w:rsid w:val="007A71AC"/>
    <w:rsid w:val="007E58B2"/>
    <w:rsid w:val="007F5633"/>
    <w:rsid w:val="00800072"/>
    <w:rsid w:val="008326C6"/>
    <w:rsid w:val="00850245"/>
    <w:rsid w:val="00874BD1"/>
    <w:rsid w:val="00884CC8"/>
    <w:rsid w:val="00896C29"/>
    <w:rsid w:val="00897EFD"/>
    <w:rsid w:val="008B2CE0"/>
    <w:rsid w:val="008C21BF"/>
    <w:rsid w:val="008C7C3D"/>
    <w:rsid w:val="008D25A5"/>
    <w:rsid w:val="008D566B"/>
    <w:rsid w:val="008E6E95"/>
    <w:rsid w:val="008E7E2A"/>
    <w:rsid w:val="008F7838"/>
    <w:rsid w:val="00905CC3"/>
    <w:rsid w:val="009131CF"/>
    <w:rsid w:val="00995930"/>
    <w:rsid w:val="009A0129"/>
    <w:rsid w:val="009A28A9"/>
    <w:rsid w:val="009B66B1"/>
    <w:rsid w:val="009D5198"/>
    <w:rsid w:val="009E06CB"/>
    <w:rsid w:val="009E4A31"/>
    <w:rsid w:val="009E741E"/>
    <w:rsid w:val="00A0462E"/>
    <w:rsid w:val="00A136DD"/>
    <w:rsid w:val="00A57B2E"/>
    <w:rsid w:val="00A66C24"/>
    <w:rsid w:val="00AB6D7D"/>
    <w:rsid w:val="00AD259F"/>
    <w:rsid w:val="00AE55BF"/>
    <w:rsid w:val="00B22638"/>
    <w:rsid w:val="00B24522"/>
    <w:rsid w:val="00B63C70"/>
    <w:rsid w:val="00B72670"/>
    <w:rsid w:val="00B85E14"/>
    <w:rsid w:val="00BB0862"/>
    <w:rsid w:val="00BB7514"/>
    <w:rsid w:val="00BD740F"/>
    <w:rsid w:val="00BF2384"/>
    <w:rsid w:val="00BF482A"/>
    <w:rsid w:val="00C0017E"/>
    <w:rsid w:val="00C074C8"/>
    <w:rsid w:val="00C07EF7"/>
    <w:rsid w:val="00C25678"/>
    <w:rsid w:val="00C27464"/>
    <w:rsid w:val="00C3223A"/>
    <w:rsid w:val="00C3265A"/>
    <w:rsid w:val="00C47F1C"/>
    <w:rsid w:val="00C60BBA"/>
    <w:rsid w:val="00C817F6"/>
    <w:rsid w:val="00C8563D"/>
    <w:rsid w:val="00C91EB2"/>
    <w:rsid w:val="00C95356"/>
    <w:rsid w:val="00CB5057"/>
    <w:rsid w:val="00CF53A6"/>
    <w:rsid w:val="00D02C3F"/>
    <w:rsid w:val="00D03C4F"/>
    <w:rsid w:val="00D2052F"/>
    <w:rsid w:val="00D42BAD"/>
    <w:rsid w:val="00D43479"/>
    <w:rsid w:val="00D629C4"/>
    <w:rsid w:val="00D6315C"/>
    <w:rsid w:val="00D72973"/>
    <w:rsid w:val="00D74A58"/>
    <w:rsid w:val="00D96CC3"/>
    <w:rsid w:val="00DA3382"/>
    <w:rsid w:val="00DE0A7F"/>
    <w:rsid w:val="00E16C7D"/>
    <w:rsid w:val="00E23BA5"/>
    <w:rsid w:val="00E558E7"/>
    <w:rsid w:val="00E817D9"/>
    <w:rsid w:val="00E838DD"/>
    <w:rsid w:val="00E90991"/>
    <w:rsid w:val="00E91D55"/>
    <w:rsid w:val="00E93564"/>
    <w:rsid w:val="00E9360A"/>
    <w:rsid w:val="00EC1A1D"/>
    <w:rsid w:val="00EF3764"/>
    <w:rsid w:val="00EF5829"/>
    <w:rsid w:val="00F12B92"/>
    <w:rsid w:val="00F137C7"/>
    <w:rsid w:val="00F30B0D"/>
    <w:rsid w:val="00F57754"/>
    <w:rsid w:val="00F57F97"/>
    <w:rsid w:val="00F611CD"/>
    <w:rsid w:val="00F66A76"/>
    <w:rsid w:val="00F7414D"/>
    <w:rsid w:val="00F77F95"/>
    <w:rsid w:val="00F81700"/>
    <w:rsid w:val="00F8417E"/>
    <w:rsid w:val="00F9385E"/>
    <w:rsid w:val="00F97EB7"/>
    <w:rsid w:val="00FB1BEF"/>
    <w:rsid w:val="00FF25B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1A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basedOn w:val="DefaultParagraphFont"/>
    <w:link w:val="Heading30"/>
    <w:rsid w:val="007A7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7A7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1"/>
    <w:rsid w:val="007A7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sid w:val="007A7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sid w:val="007A7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sid w:val="007A71A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7A71A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7A7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Heading30">
    <w:name w:val="Heading #3"/>
    <w:basedOn w:val="Normal"/>
    <w:link w:val="Heading3"/>
    <w:rsid w:val="007A71AC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rsid w:val="007A71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1">
    <w:name w:val="Body Text1"/>
    <w:basedOn w:val="Normal"/>
    <w:link w:val="Bodytext"/>
    <w:qFormat/>
    <w:rsid w:val="007A71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7A71AC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sid w:val="007A71AC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rsid w:val="007A71AC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7A71AC"/>
    <w:pPr>
      <w:shd w:val="clear" w:color="auto" w:fill="FFFFFF"/>
      <w:spacing w:after="260" w:line="266" w:lineRule="auto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link w:val="Bodytext3"/>
    <w:rsid w:val="007A71AC"/>
    <w:pPr>
      <w:shd w:val="clear" w:color="auto" w:fill="FFFFFF"/>
      <w:spacing w:after="24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NoSpacing">
    <w:name w:val="No Spacing"/>
    <w:uiPriority w:val="1"/>
    <w:qFormat/>
    <w:rsid w:val="009131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02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C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2670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72670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37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2CB5-C6D7-4B53-993F-029138BB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1134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impozite 2019.docx</vt:lpstr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impozite 2019.docx</dc:title>
  <dc:creator>Narcisa</dc:creator>
  <cp:lastModifiedBy>Georgiana</cp:lastModifiedBy>
  <cp:revision>105</cp:revision>
  <cp:lastPrinted>2021-04-27T06:09:00Z</cp:lastPrinted>
  <dcterms:created xsi:type="dcterms:W3CDTF">2021-12-09T13:32:00Z</dcterms:created>
  <dcterms:modified xsi:type="dcterms:W3CDTF">2023-04-05T11:36:00Z</dcterms:modified>
</cp:coreProperties>
</file>