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jc w:val="center"/>
        <w:tblLook w:val="04A0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DC307A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val="ro-RO" w:eastAsia="ro-RO"/>
              </w:rPr>
              <w:drawing>
                <wp:inline distT="0" distB="0" distL="0" distR="0">
                  <wp:extent cx="1033145" cy="1437005"/>
                  <wp:effectExtent l="19050" t="0" r="0" b="0"/>
                  <wp:docPr id="2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DC307A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val="ro-RO" w:eastAsia="ro-RO"/>
              </w:rPr>
              <w:drawing>
                <wp:inline distT="0" distB="0" distL="0" distR="0">
                  <wp:extent cx="795655" cy="1294130"/>
                  <wp:effectExtent l="19050" t="0" r="4445" b="0"/>
                  <wp:docPr id="4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317" w:rsidRPr="00355806" w:rsidRDefault="00DC307A" w:rsidP="00355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7A">
        <w:rPr>
          <w:rFonts w:ascii="Times New Roman" w:hAnsi="Times New Roman" w:cs="Times New Roman"/>
          <w:b/>
          <w:sz w:val="28"/>
          <w:szCs w:val="28"/>
        </w:rPr>
        <w:t>Nr</w:t>
      </w:r>
      <w:r w:rsidR="000504D2">
        <w:rPr>
          <w:rFonts w:ascii="Times New Roman" w:hAnsi="Times New Roman" w:cs="Times New Roman"/>
          <w:b/>
          <w:sz w:val="28"/>
          <w:szCs w:val="28"/>
        </w:rPr>
        <w:t xml:space="preserve">.9636 </w:t>
      </w:r>
      <w:r w:rsidRPr="00DC307A">
        <w:rPr>
          <w:rFonts w:ascii="Times New Roman" w:hAnsi="Times New Roman" w:cs="Times New Roman"/>
          <w:b/>
          <w:sz w:val="28"/>
          <w:szCs w:val="28"/>
        </w:rPr>
        <w:t>/28.12.2020</w:t>
      </w:r>
    </w:p>
    <w:p w:rsidR="00962317" w:rsidRPr="00DC307A" w:rsidRDefault="00962317" w:rsidP="00962317">
      <w:pPr>
        <w:pStyle w:val="NoSpacing"/>
        <w:rPr>
          <w:b/>
          <w:sz w:val="28"/>
          <w:szCs w:val="28"/>
        </w:rPr>
      </w:pPr>
      <w:r w:rsidRPr="00DC307A">
        <w:rPr>
          <w:b/>
          <w:sz w:val="28"/>
          <w:szCs w:val="28"/>
        </w:rPr>
        <w:t xml:space="preserve">   </w:t>
      </w:r>
      <w:r w:rsidR="00355806">
        <w:rPr>
          <w:b/>
          <w:sz w:val="28"/>
          <w:szCs w:val="28"/>
        </w:rPr>
        <w:t xml:space="preserve">                            </w:t>
      </w:r>
      <w:r w:rsidRPr="00DC307A">
        <w:rPr>
          <w:b/>
          <w:sz w:val="28"/>
          <w:szCs w:val="28"/>
        </w:rPr>
        <w:t xml:space="preserve"> </w:t>
      </w:r>
      <w:r w:rsidR="00DC307A" w:rsidRPr="00DC307A">
        <w:rPr>
          <w:b/>
          <w:sz w:val="28"/>
          <w:szCs w:val="28"/>
        </w:rPr>
        <w:t xml:space="preserve">PROIECT DE </w:t>
      </w:r>
      <w:r w:rsidRPr="00DC307A">
        <w:rPr>
          <w:b/>
          <w:sz w:val="28"/>
          <w:szCs w:val="28"/>
        </w:rPr>
        <w:t>HOTĂRÂRE</w:t>
      </w:r>
    </w:p>
    <w:p w:rsidR="00962317" w:rsidRPr="00962317" w:rsidRDefault="00962317" w:rsidP="00962317">
      <w:pPr>
        <w:pStyle w:val="NoSpacing"/>
        <w:rPr>
          <w:b/>
          <w:sz w:val="28"/>
          <w:szCs w:val="28"/>
        </w:rPr>
      </w:pPr>
      <w:r w:rsidRPr="00962317">
        <w:rPr>
          <w:b/>
          <w:sz w:val="28"/>
          <w:szCs w:val="28"/>
        </w:rPr>
        <w:t xml:space="preserve"> privind constatarea încetarii de drept a mandatului de consilier local al </w:t>
      </w:r>
      <w:r w:rsidR="00DC307A">
        <w:rPr>
          <w:b/>
          <w:sz w:val="28"/>
          <w:szCs w:val="28"/>
        </w:rPr>
        <w:t>domnului Enache Dumitru</w:t>
      </w:r>
      <w:r w:rsidRPr="00962317">
        <w:rPr>
          <w:b/>
          <w:sz w:val="28"/>
          <w:szCs w:val="28"/>
        </w:rPr>
        <w:t xml:space="preserve"> şi declararea ca vacant a locului</w:t>
      </w:r>
      <w:r w:rsidR="00DC307A">
        <w:rPr>
          <w:b/>
          <w:sz w:val="28"/>
          <w:szCs w:val="28"/>
        </w:rPr>
        <w:t xml:space="preserve"> </w:t>
      </w:r>
      <w:r w:rsidRPr="00962317">
        <w:rPr>
          <w:b/>
          <w:sz w:val="28"/>
          <w:szCs w:val="28"/>
        </w:rPr>
        <w:t>deţinut de acesta</w:t>
      </w:r>
    </w:p>
    <w:p w:rsidR="00962317" w:rsidRPr="00962317" w:rsidRDefault="00962317" w:rsidP="00962317">
      <w:pPr>
        <w:pStyle w:val="NoSpacing"/>
        <w:rPr>
          <w:b/>
          <w:sz w:val="28"/>
          <w:szCs w:val="28"/>
        </w:rPr>
      </w:pPr>
    </w:p>
    <w:p w:rsidR="00962317" w:rsidRPr="00962317" w:rsidRDefault="00962317" w:rsidP="00962317">
      <w:pPr>
        <w:pStyle w:val="NoSpacing"/>
        <w:rPr>
          <w:sz w:val="28"/>
          <w:szCs w:val="28"/>
        </w:rPr>
      </w:pPr>
      <w:r w:rsidRPr="00962317">
        <w:rPr>
          <w:sz w:val="28"/>
          <w:szCs w:val="28"/>
        </w:rPr>
        <w:t xml:space="preserve">       Având în vedere:</w:t>
      </w:r>
    </w:p>
    <w:p w:rsidR="00962317" w:rsidRPr="00962317" w:rsidRDefault="00962317" w:rsidP="00962317">
      <w:pPr>
        <w:pStyle w:val="NoSpacing"/>
        <w:rPr>
          <w:sz w:val="28"/>
          <w:szCs w:val="28"/>
        </w:rPr>
      </w:pPr>
      <w:r w:rsidRPr="00962317">
        <w:rPr>
          <w:sz w:val="28"/>
          <w:szCs w:val="28"/>
        </w:rPr>
        <w:t xml:space="preserve">       Referatul co</w:t>
      </w:r>
      <w:r w:rsidR="00DC307A">
        <w:rPr>
          <w:sz w:val="28"/>
          <w:szCs w:val="28"/>
        </w:rPr>
        <w:t>nstatator  nr...... /28.12.2020 al primarului comunei şi al s</w:t>
      </w:r>
      <w:r w:rsidRPr="00962317">
        <w:rPr>
          <w:sz w:val="28"/>
          <w:szCs w:val="28"/>
        </w:rPr>
        <w:t xml:space="preserve">ecretarului </w:t>
      </w:r>
      <w:r w:rsidR="00DC307A">
        <w:rPr>
          <w:sz w:val="28"/>
          <w:szCs w:val="28"/>
        </w:rPr>
        <w:t xml:space="preserve">general al </w:t>
      </w:r>
      <w:r w:rsidRPr="00962317">
        <w:rPr>
          <w:sz w:val="28"/>
          <w:szCs w:val="28"/>
        </w:rPr>
        <w:t xml:space="preserve">comunei Gura Vitioarei privind încetarea de drept a mandatului de consilier local al </w:t>
      </w:r>
      <w:r w:rsidR="00DC307A">
        <w:rPr>
          <w:sz w:val="28"/>
          <w:szCs w:val="28"/>
        </w:rPr>
        <w:t>domnului Enache Dumitru</w:t>
      </w:r>
      <w:r w:rsidRPr="00962317">
        <w:rPr>
          <w:sz w:val="28"/>
          <w:szCs w:val="28"/>
        </w:rPr>
        <w:t xml:space="preserve"> , prin deces ,            </w:t>
      </w:r>
    </w:p>
    <w:p w:rsidR="00C733B3" w:rsidRPr="00C733B3" w:rsidRDefault="00C733B3" w:rsidP="00C733B3">
      <w:pPr>
        <w:pStyle w:val="NoSpacing"/>
        <w:rPr>
          <w:sz w:val="28"/>
          <w:szCs w:val="28"/>
        </w:rPr>
      </w:pPr>
      <w:r w:rsidRPr="00C733B3">
        <w:rPr>
          <w:sz w:val="28"/>
          <w:szCs w:val="28"/>
        </w:rPr>
        <w:t xml:space="preserve">       </w:t>
      </w:r>
      <w:proofErr w:type="spellStart"/>
      <w:r w:rsidR="00962317" w:rsidRPr="00C733B3">
        <w:rPr>
          <w:sz w:val="28"/>
          <w:szCs w:val="28"/>
        </w:rPr>
        <w:t>Prevederile</w:t>
      </w:r>
      <w:proofErr w:type="spellEnd"/>
      <w:r w:rsidR="00962317" w:rsidRPr="00C733B3">
        <w:rPr>
          <w:sz w:val="28"/>
          <w:szCs w:val="28"/>
        </w:rPr>
        <w:t xml:space="preserve"> art.</w:t>
      </w:r>
      <w:r w:rsidRPr="00C733B3">
        <w:rPr>
          <w:sz w:val="28"/>
          <w:szCs w:val="28"/>
        </w:rPr>
        <w:t xml:space="preserve"> 204 alin.2 </w:t>
      </w:r>
      <w:proofErr w:type="spellStart"/>
      <w:r w:rsidRPr="00C733B3">
        <w:rPr>
          <w:sz w:val="28"/>
          <w:szCs w:val="28"/>
        </w:rPr>
        <w:t>lit.l</w:t>
      </w:r>
      <w:proofErr w:type="spellEnd"/>
      <w:r w:rsidRPr="00C733B3">
        <w:rPr>
          <w:sz w:val="28"/>
          <w:szCs w:val="28"/>
        </w:rPr>
        <w:t xml:space="preserve"> , </w:t>
      </w:r>
      <w:proofErr w:type="spellStart"/>
      <w:r w:rsidRPr="00C733B3">
        <w:rPr>
          <w:sz w:val="28"/>
          <w:szCs w:val="28"/>
        </w:rPr>
        <w:t>alin</w:t>
      </w:r>
      <w:proofErr w:type="spellEnd"/>
      <w:r w:rsidRPr="00C733B3">
        <w:rPr>
          <w:sz w:val="28"/>
          <w:szCs w:val="28"/>
        </w:rPr>
        <w:t>.6-</w:t>
      </w:r>
      <w:proofErr w:type="spellStart"/>
      <w:r w:rsidRPr="00C733B3">
        <w:rPr>
          <w:sz w:val="28"/>
          <w:szCs w:val="28"/>
        </w:rPr>
        <w:t>alin</w:t>
      </w:r>
      <w:proofErr w:type="spellEnd"/>
      <w:r w:rsidRPr="00C733B3">
        <w:rPr>
          <w:sz w:val="28"/>
          <w:szCs w:val="28"/>
        </w:rPr>
        <w:t xml:space="preserve">.7 </w:t>
      </w:r>
      <w:proofErr w:type="spellStart"/>
      <w:r w:rsidRPr="00C733B3">
        <w:rPr>
          <w:sz w:val="28"/>
          <w:szCs w:val="28"/>
        </w:rPr>
        <w:t>din</w:t>
      </w:r>
      <w:proofErr w:type="spellEnd"/>
      <w:r w:rsidRPr="00C733B3">
        <w:rPr>
          <w:sz w:val="28"/>
          <w:szCs w:val="28"/>
        </w:rPr>
        <w:t xml:space="preserve"> O.U.G nr.57/2019 </w:t>
      </w:r>
      <w:proofErr w:type="spellStart"/>
      <w:r w:rsidRPr="00C733B3">
        <w:rPr>
          <w:sz w:val="28"/>
          <w:szCs w:val="28"/>
        </w:rPr>
        <w:t>privind</w:t>
      </w:r>
      <w:proofErr w:type="spellEnd"/>
      <w:r w:rsidRPr="00C733B3">
        <w:rPr>
          <w:sz w:val="28"/>
          <w:szCs w:val="28"/>
        </w:rPr>
        <w:t xml:space="preserve"> </w:t>
      </w:r>
      <w:proofErr w:type="spellStart"/>
      <w:r w:rsidRPr="00C733B3">
        <w:rPr>
          <w:sz w:val="28"/>
          <w:szCs w:val="28"/>
        </w:rPr>
        <w:t>Codul</w:t>
      </w:r>
      <w:proofErr w:type="spellEnd"/>
      <w:r w:rsidRPr="00C733B3">
        <w:rPr>
          <w:sz w:val="28"/>
          <w:szCs w:val="28"/>
        </w:rPr>
        <w:t xml:space="preserve"> </w:t>
      </w:r>
      <w:proofErr w:type="spellStart"/>
      <w:r w:rsidRPr="00C733B3">
        <w:rPr>
          <w:sz w:val="28"/>
          <w:szCs w:val="28"/>
        </w:rPr>
        <w:t>Administrativ</w:t>
      </w:r>
      <w:proofErr w:type="spellEnd"/>
      <w:r w:rsidRPr="00C733B3">
        <w:rPr>
          <w:sz w:val="28"/>
          <w:szCs w:val="28"/>
        </w:rPr>
        <w:t xml:space="preserve"> , </w:t>
      </w:r>
      <w:proofErr w:type="spellStart"/>
      <w:r w:rsidRPr="00C733B3">
        <w:rPr>
          <w:sz w:val="28"/>
          <w:szCs w:val="28"/>
        </w:rPr>
        <w:t>cu</w:t>
      </w:r>
      <w:proofErr w:type="spellEnd"/>
      <w:r w:rsidRPr="00C733B3">
        <w:rPr>
          <w:sz w:val="28"/>
          <w:szCs w:val="28"/>
        </w:rPr>
        <w:t xml:space="preserve"> </w:t>
      </w:r>
      <w:proofErr w:type="spellStart"/>
      <w:r w:rsidRPr="00C733B3">
        <w:rPr>
          <w:sz w:val="28"/>
          <w:szCs w:val="28"/>
        </w:rPr>
        <w:t>modificarile</w:t>
      </w:r>
      <w:proofErr w:type="spellEnd"/>
      <w:r w:rsidRPr="00C733B3">
        <w:rPr>
          <w:sz w:val="28"/>
          <w:szCs w:val="28"/>
        </w:rPr>
        <w:t xml:space="preserve"> si </w:t>
      </w:r>
      <w:proofErr w:type="spellStart"/>
      <w:r w:rsidRPr="00C733B3">
        <w:rPr>
          <w:sz w:val="28"/>
          <w:szCs w:val="28"/>
        </w:rPr>
        <w:t>completarile</w:t>
      </w:r>
      <w:proofErr w:type="spellEnd"/>
      <w:r w:rsidRPr="00C733B3">
        <w:rPr>
          <w:sz w:val="28"/>
          <w:szCs w:val="28"/>
        </w:rPr>
        <w:t xml:space="preserve"> </w:t>
      </w:r>
      <w:proofErr w:type="spellStart"/>
      <w:r w:rsidRPr="00C733B3">
        <w:rPr>
          <w:sz w:val="28"/>
          <w:szCs w:val="28"/>
        </w:rPr>
        <w:t>ulterioare</w:t>
      </w:r>
      <w:proofErr w:type="spellEnd"/>
      <w:r w:rsidRPr="00C733B3">
        <w:rPr>
          <w:sz w:val="28"/>
          <w:szCs w:val="28"/>
        </w:rPr>
        <w:t xml:space="preserve"> ,</w:t>
      </w:r>
    </w:p>
    <w:p w:rsidR="00C733B3" w:rsidRPr="00C733B3" w:rsidRDefault="00C733B3" w:rsidP="00C733B3">
      <w:pPr>
        <w:pStyle w:val="NoSpacing"/>
        <w:rPr>
          <w:sz w:val="28"/>
          <w:szCs w:val="28"/>
        </w:rPr>
      </w:pPr>
      <w:r w:rsidRPr="00C733B3">
        <w:rPr>
          <w:sz w:val="28"/>
          <w:szCs w:val="28"/>
        </w:rPr>
        <w:t xml:space="preserve">     </w:t>
      </w:r>
      <w:r w:rsidR="00962317" w:rsidRPr="00C733B3">
        <w:rPr>
          <w:sz w:val="28"/>
          <w:szCs w:val="28"/>
        </w:rPr>
        <w:t xml:space="preserve">  În temeiul prevederilor art.</w:t>
      </w:r>
      <w:r w:rsidR="00355806">
        <w:rPr>
          <w:sz w:val="28"/>
          <w:szCs w:val="28"/>
        </w:rPr>
        <w:t xml:space="preserve">139 alin.1 si art.196 alin.1 lit.a </w:t>
      </w:r>
      <w:r w:rsidR="00355806" w:rsidRPr="00C733B3">
        <w:rPr>
          <w:sz w:val="28"/>
          <w:szCs w:val="28"/>
        </w:rPr>
        <w:t>din O.U.G nr.57/2019 privind Codul Administrativ, cu modificarile si completarile ulterioare</w:t>
      </w:r>
      <w:r w:rsidR="00355806">
        <w:rPr>
          <w:sz w:val="28"/>
          <w:szCs w:val="28"/>
        </w:rPr>
        <w:t>,</w:t>
      </w:r>
      <w:r w:rsidR="00355806" w:rsidRPr="00C733B3">
        <w:rPr>
          <w:sz w:val="28"/>
          <w:szCs w:val="28"/>
        </w:rPr>
        <w:t xml:space="preserve"> </w:t>
      </w:r>
    </w:p>
    <w:p w:rsidR="00962317" w:rsidRPr="00C733B3" w:rsidRDefault="00962317" w:rsidP="00C733B3">
      <w:pPr>
        <w:pStyle w:val="NoSpacing"/>
        <w:rPr>
          <w:sz w:val="28"/>
          <w:szCs w:val="28"/>
        </w:rPr>
      </w:pPr>
      <w:r w:rsidRPr="00C733B3">
        <w:rPr>
          <w:sz w:val="28"/>
          <w:szCs w:val="28"/>
        </w:rPr>
        <w:t xml:space="preserve">       Consiliul Local al comunei Gura Vitioarei , judetul Prahova</w:t>
      </w:r>
      <w:r w:rsidRPr="00C733B3">
        <w:rPr>
          <w:b/>
          <w:sz w:val="28"/>
          <w:szCs w:val="28"/>
        </w:rPr>
        <w:t xml:space="preserve">, </w:t>
      </w:r>
      <w:r w:rsidRPr="00C733B3">
        <w:rPr>
          <w:sz w:val="28"/>
          <w:szCs w:val="28"/>
        </w:rPr>
        <w:t xml:space="preserve">adoptă prezenta </w:t>
      </w:r>
    </w:p>
    <w:p w:rsidR="00962317" w:rsidRPr="00C733B3" w:rsidRDefault="00962317" w:rsidP="00C733B3">
      <w:pPr>
        <w:pStyle w:val="NoSpacing"/>
        <w:rPr>
          <w:sz w:val="28"/>
          <w:szCs w:val="28"/>
        </w:rPr>
      </w:pPr>
    </w:p>
    <w:p w:rsidR="00962317" w:rsidRDefault="00962317" w:rsidP="00962317">
      <w:pPr>
        <w:pStyle w:val="NoSpacing"/>
        <w:rPr>
          <w:b/>
          <w:sz w:val="28"/>
          <w:szCs w:val="28"/>
        </w:rPr>
      </w:pPr>
      <w:r w:rsidRPr="00962317">
        <w:rPr>
          <w:sz w:val="28"/>
          <w:szCs w:val="28"/>
        </w:rPr>
        <w:t xml:space="preserve">                                  </w:t>
      </w:r>
      <w:r w:rsidR="00355806">
        <w:rPr>
          <w:sz w:val="28"/>
          <w:szCs w:val="28"/>
        </w:rPr>
        <w:t xml:space="preserve">  </w:t>
      </w:r>
      <w:r w:rsidRPr="00962317">
        <w:rPr>
          <w:sz w:val="28"/>
          <w:szCs w:val="28"/>
        </w:rPr>
        <w:t xml:space="preserve">   </w:t>
      </w:r>
      <w:r w:rsidRPr="00962317">
        <w:rPr>
          <w:b/>
          <w:sz w:val="28"/>
          <w:szCs w:val="28"/>
        </w:rPr>
        <w:t xml:space="preserve">  HOTĂRÂRE :</w:t>
      </w:r>
    </w:p>
    <w:p w:rsidR="00962317" w:rsidRPr="00962317" w:rsidRDefault="00962317" w:rsidP="00962317">
      <w:pPr>
        <w:pStyle w:val="NoSpacing"/>
        <w:rPr>
          <w:sz w:val="28"/>
          <w:szCs w:val="28"/>
        </w:rPr>
      </w:pPr>
    </w:p>
    <w:p w:rsidR="00962317" w:rsidRPr="00962317" w:rsidRDefault="00962317" w:rsidP="00962317">
      <w:pPr>
        <w:pStyle w:val="NoSpacing"/>
        <w:rPr>
          <w:sz w:val="28"/>
          <w:szCs w:val="28"/>
        </w:rPr>
      </w:pPr>
      <w:r w:rsidRPr="00962317">
        <w:rPr>
          <w:b/>
          <w:sz w:val="28"/>
          <w:szCs w:val="28"/>
        </w:rPr>
        <w:t>ART.1</w:t>
      </w:r>
      <w:r w:rsidRPr="00962317">
        <w:rPr>
          <w:sz w:val="28"/>
          <w:szCs w:val="28"/>
        </w:rPr>
        <w:t>- Se ia act de încetarea mandatului de consilier local al d</w:t>
      </w:r>
      <w:r w:rsidR="00355806">
        <w:rPr>
          <w:sz w:val="28"/>
          <w:szCs w:val="28"/>
        </w:rPr>
        <w:t>omnului Enache Dumitru</w:t>
      </w:r>
      <w:r w:rsidRPr="00962317">
        <w:rPr>
          <w:sz w:val="28"/>
          <w:szCs w:val="28"/>
        </w:rPr>
        <w:t>, membru al Partidului Naţional Liberal Prahova , ca urmare a decesului.</w:t>
      </w:r>
    </w:p>
    <w:p w:rsidR="00962317" w:rsidRPr="00962317" w:rsidRDefault="00962317" w:rsidP="00962317">
      <w:pPr>
        <w:pStyle w:val="NoSpacing"/>
        <w:rPr>
          <w:sz w:val="28"/>
          <w:szCs w:val="28"/>
        </w:rPr>
      </w:pPr>
      <w:r w:rsidRPr="00962317">
        <w:rPr>
          <w:b/>
          <w:sz w:val="28"/>
          <w:szCs w:val="28"/>
        </w:rPr>
        <w:t>ART.2</w:t>
      </w:r>
      <w:r w:rsidRPr="00962317">
        <w:rPr>
          <w:sz w:val="28"/>
          <w:szCs w:val="28"/>
        </w:rPr>
        <w:t>- Se declară vacant locul de consilier local deţinut de acesta.</w:t>
      </w:r>
    </w:p>
    <w:p w:rsidR="00962317" w:rsidRPr="00962317" w:rsidRDefault="00962317" w:rsidP="00962317">
      <w:pPr>
        <w:pStyle w:val="NoSpacing"/>
        <w:rPr>
          <w:sz w:val="28"/>
          <w:szCs w:val="28"/>
        </w:rPr>
      </w:pPr>
      <w:r w:rsidRPr="00962317">
        <w:rPr>
          <w:b/>
          <w:sz w:val="28"/>
          <w:szCs w:val="28"/>
        </w:rPr>
        <w:t>ART.3</w:t>
      </w:r>
      <w:r w:rsidRPr="00962317">
        <w:rPr>
          <w:sz w:val="28"/>
          <w:szCs w:val="28"/>
        </w:rPr>
        <w:t xml:space="preserve"> –Prezenta hotărâre se aduce la cunoştinţă publică şi se comunică Instituţiei </w:t>
      </w:r>
      <w:r w:rsidR="00355806">
        <w:rPr>
          <w:sz w:val="28"/>
          <w:szCs w:val="28"/>
        </w:rPr>
        <w:t>Prefectului –judeţul Prahova , p</w:t>
      </w:r>
      <w:r w:rsidR="00C65D1B">
        <w:rPr>
          <w:sz w:val="28"/>
          <w:szCs w:val="28"/>
        </w:rPr>
        <w:t>rimarului localităţii,</w:t>
      </w:r>
      <w:r w:rsidRPr="00962317">
        <w:rPr>
          <w:sz w:val="28"/>
          <w:szCs w:val="28"/>
        </w:rPr>
        <w:t xml:space="preserve"> Partidului Naţi</w:t>
      </w:r>
      <w:r w:rsidR="00355806">
        <w:rPr>
          <w:sz w:val="28"/>
          <w:szCs w:val="28"/>
        </w:rPr>
        <w:t>onal Liberal Prah</w:t>
      </w:r>
      <w:r w:rsidR="00C65D1B">
        <w:rPr>
          <w:sz w:val="28"/>
          <w:szCs w:val="28"/>
        </w:rPr>
        <w:t xml:space="preserve">ova si Judecatoriei Valenii de Munte </w:t>
      </w:r>
      <w:r w:rsidR="00355806">
        <w:rPr>
          <w:sz w:val="28"/>
          <w:szCs w:val="28"/>
        </w:rPr>
        <w:t>prin grija s</w:t>
      </w:r>
      <w:r w:rsidRPr="00962317">
        <w:rPr>
          <w:sz w:val="28"/>
          <w:szCs w:val="28"/>
        </w:rPr>
        <w:t>ecretarul</w:t>
      </w:r>
      <w:r w:rsidR="00355806">
        <w:rPr>
          <w:sz w:val="28"/>
          <w:szCs w:val="28"/>
        </w:rPr>
        <w:t>ui general al comunei Gura Vitioarei si se publica in Monitorul Oficial Local prin compartimentul monitorizare proceduri administrative.</w:t>
      </w:r>
      <w:r w:rsidRPr="00962317">
        <w:rPr>
          <w:sz w:val="28"/>
          <w:szCs w:val="28"/>
        </w:rPr>
        <w:t xml:space="preserve">               </w:t>
      </w:r>
    </w:p>
    <w:p w:rsidR="00355806" w:rsidRDefault="00355806" w:rsidP="00962317">
      <w:pPr>
        <w:pStyle w:val="NoSpacing"/>
        <w:rPr>
          <w:b/>
          <w:sz w:val="28"/>
          <w:szCs w:val="28"/>
        </w:rPr>
      </w:pPr>
    </w:p>
    <w:p w:rsidR="00962317" w:rsidRDefault="00355806" w:rsidP="009623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INITIATOR</w:t>
      </w:r>
    </w:p>
    <w:p w:rsidR="00355806" w:rsidRDefault="00355806" w:rsidP="009623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Primar                                                             Avizeaza pentru legalitate</w:t>
      </w:r>
    </w:p>
    <w:p w:rsidR="00355806" w:rsidRDefault="00355806" w:rsidP="009623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Stanescu Gheorghe                                                      Secretar General</w:t>
      </w:r>
    </w:p>
    <w:p w:rsidR="00355806" w:rsidRPr="00962317" w:rsidRDefault="00355806" w:rsidP="009623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Jr.Constantin Nicoleta-Corina</w:t>
      </w:r>
    </w:p>
    <w:p w:rsidR="00355806" w:rsidRPr="00355806" w:rsidRDefault="00355806" w:rsidP="00962317">
      <w:pPr>
        <w:pStyle w:val="NoSpacing"/>
        <w:rPr>
          <w:b/>
          <w:sz w:val="28"/>
          <w:szCs w:val="28"/>
        </w:rPr>
      </w:pPr>
      <w:r w:rsidRPr="00355806">
        <w:rPr>
          <w:b/>
          <w:sz w:val="28"/>
          <w:szCs w:val="28"/>
        </w:rPr>
        <w:t>Gura Vitioarei , ....</w:t>
      </w:r>
    </w:p>
    <w:p w:rsidR="00962317" w:rsidRPr="00355806" w:rsidRDefault="00355806" w:rsidP="00962317">
      <w:pPr>
        <w:pStyle w:val="NoSpacing"/>
        <w:rPr>
          <w:b/>
          <w:sz w:val="28"/>
          <w:szCs w:val="28"/>
        </w:rPr>
      </w:pPr>
      <w:r w:rsidRPr="00355806">
        <w:rPr>
          <w:b/>
          <w:sz w:val="28"/>
          <w:szCs w:val="28"/>
        </w:rPr>
        <w:t>Nr......</w:t>
      </w:r>
    </w:p>
    <w:p w:rsidR="00A45231" w:rsidRPr="00962317" w:rsidRDefault="00962317" w:rsidP="00962317">
      <w:pPr>
        <w:pStyle w:val="NoSpacing"/>
        <w:rPr>
          <w:b/>
          <w:sz w:val="28"/>
          <w:szCs w:val="28"/>
        </w:rPr>
      </w:pPr>
      <w:r w:rsidRPr="00962317">
        <w:rPr>
          <w:b/>
          <w:sz w:val="28"/>
          <w:szCs w:val="28"/>
        </w:rPr>
        <w:lastRenderedPageBreak/>
        <w:t xml:space="preserve">  </w:t>
      </w:r>
    </w:p>
    <w:sectPr w:rsidR="00A45231" w:rsidRPr="00962317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16385"/>
    <w:rsid w:val="000504D2"/>
    <w:rsid w:val="00084016"/>
    <w:rsid w:val="00193B43"/>
    <w:rsid w:val="001C59D5"/>
    <w:rsid w:val="001F728C"/>
    <w:rsid w:val="00210505"/>
    <w:rsid w:val="00292797"/>
    <w:rsid w:val="002C4BE0"/>
    <w:rsid w:val="002F276A"/>
    <w:rsid w:val="00355806"/>
    <w:rsid w:val="00384187"/>
    <w:rsid w:val="003D1C4E"/>
    <w:rsid w:val="003F3B46"/>
    <w:rsid w:val="00435FBF"/>
    <w:rsid w:val="00515A5D"/>
    <w:rsid w:val="00521FCD"/>
    <w:rsid w:val="0064131F"/>
    <w:rsid w:val="00652896"/>
    <w:rsid w:val="0072216F"/>
    <w:rsid w:val="00875DF3"/>
    <w:rsid w:val="00916385"/>
    <w:rsid w:val="00927B5C"/>
    <w:rsid w:val="00962317"/>
    <w:rsid w:val="009A417D"/>
    <w:rsid w:val="009E1FC3"/>
    <w:rsid w:val="00A21464"/>
    <w:rsid w:val="00A45231"/>
    <w:rsid w:val="00AD6D2F"/>
    <w:rsid w:val="00B34A2E"/>
    <w:rsid w:val="00B61BAC"/>
    <w:rsid w:val="00BC2A3B"/>
    <w:rsid w:val="00C1401E"/>
    <w:rsid w:val="00C204D4"/>
    <w:rsid w:val="00C25013"/>
    <w:rsid w:val="00C65D1B"/>
    <w:rsid w:val="00C733B3"/>
    <w:rsid w:val="00CB4060"/>
    <w:rsid w:val="00CF39EA"/>
    <w:rsid w:val="00D4626A"/>
    <w:rsid w:val="00D870DA"/>
    <w:rsid w:val="00DC307A"/>
    <w:rsid w:val="00E34872"/>
    <w:rsid w:val="00E8470C"/>
    <w:rsid w:val="00E84B09"/>
    <w:rsid w:val="00EB65B2"/>
    <w:rsid w:val="00EC1B6D"/>
    <w:rsid w:val="00FB7A7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6EE-F9AF-4E48-A50F-343D1CB8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3</cp:revision>
  <cp:lastPrinted>2020-12-28T09:47:00Z</cp:lastPrinted>
  <dcterms:created xsi:type="dcterms:W3CDTF">2020-12-28T09:47:00Z</dcterms:created>
  <dcterms:modified xsi:type="dcterms:W3CDTF">2020-12-28T10:09:00Z</dcterms:modified>
</cp:coreProperties>
</file>